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EB" w:rsidRDefault="000171EB" w:rsidP="000171EB">
      <w:pPr>
        <w:shd w:val="clear" w:color="auto" w:fill="FFFFFF"/>
        <w:ind w:left="5529" w:firstLine="720"/>
        <w:jc w:val="right"/>
        <w:rPr>
          <w:sz w:val="20"/>
          <w:szCs w:val="20"/>
          <w:lang w:val="lv-LV" w:eastAsia="lv-LV"/>
        </w:rPr>
      </w:pPr>
      <w:r>
        <w:rPr>
          <w:sz w:val="20"/>
          <w:szCs w:val="20"/>
          <w:lang w:val="lv-LV" w:eastAsia="lv-LV"/>
        </w:rPr>
        <w:t>APSTIPRINĀTI</w:t>
      </w:r>
    </w:p>
    <w:p w:rsidR="000171EB" w:rsidRDefault="000171EB" w:rsidP="000171EB">
      <w:pPr>
        <w:shd w:val="clear" w:color="auto" w:fill="FFFFFF"/>
        <w:ind w:left="6018" w:firstLine="231"/>
        <w:jc w:val="right"/>
        <w:rPr>
          <w:sz w:val="20"/>
          <w:szCs w:val="20"/>
          <w:lang w:val="lv-LV" w:eastAsia="lv-LV"/>
        </w:rPr>
      </w:pPr>
      <w:r>
        <w:rPr>
          <w:sz w:val="20"/>
          <w:szCs w:val="20"/>
          <w:lang w:val="lv-LV" w:eastAsia="lv-LV"/>
        </w:rPr>
        <w:t>ar Tukuma novada Domes 24.07.2014.</w:t>
      </w:r>
    </w:p>
    <w:p w:rsidR="000171EB" w:rsidRDefault="000171EB" w:rsidP="000171EB">
      <w:pPr>
        <w:shd w:val="clear" w:color="auto" w:fill="FFFFFF"/>
        <w:ind w:left="5760" w:right="-142" w:firstLine="489"/>
        <w:jc w:val="right"/>
        <w:rPr>
          <w:sz w:val="20"/>
          <w:szCs w:val="20"/>
          <w:lang w:val="lv-LV" w:eastAsia="lv-LV"/>
        </w:rPr>
      </w:pPr>
      <w:r>
        <w:rPr>
          <w:sz w:val="20"/>
          <w:szCs w:val="20"/>
          <w:lang w:val="lv-LV" w:eastAsia="lv-LV"/>
        </w:rPr>
        <w:t xml:space="preserve">lēmumu (prot. Nr.9, 9.§.) </w:t>
      </w:r>
    </w:p>
    <w:p w:rsidR="000171EB" w:rsidRDefault="000171EB" w:rsidP="000171EB">
      <w:pPr>
        <w:shd w:val="clear" w:color="auto" w:fill="FFFFFF"/>
        <w:ind w:right="-142"/>
        <w:jc w:val="center"/>
        <w:rPr>
          <w:sz w:val="20"/>
          <w:szCs w:val="20"/>
          <w:lang w:val="lv-LV" w:eastAsia="lv-LV"/>
        </w:rPr>
      </w:pPr>
    </w:p>
    <w:p w:rsidR="000171EB" w:rsidRDefault="000171EB" w:rsidP="000171EB">
      <w:pPr>
        <w:shd w:val="clear" w:color="auto" w:fill="FFFFFF"/>
        <w:ind w:right="-142"/>
        <w:jc w:val="center"/>
        <w:rPr>
          <w:b/>
          <w:caps/>
          <w:noProof/>
          <w:lang w:val="lv-LV" w:eastAsia="lv-LV"/>
        </w:rPr>
      </w:pPr>
      <w:r>
        <w:rPr>
          <w:b/>
          <w:caps/>
          <w:noProof/>
          <w:lang w:val="lv-LV" w:eastAsia="lv-LV"/>
        </w:rPr>
        <w:t xml:space="preserve">izsoles </w:t>
      </w:r>
      <w:r>
        <w:rPr>
          <w:b/>
          <w:noProof/>
          <w:lang w:val="lv-LV" w:eastAsia="lv-LV"/>
        </w:rPr>
        <w:t>NOTEIKUMI</w:t>
      </w:r>
    </w:p>
    <w:p w:rsidR="000171EB" w:rsidRDefault="000171EB" w:rsidP="000171EB">
      <w:pPr>
        <w:jc w:val="center"/>
        <w:rPr>
          <w:noProof/>
          <w:lang w:val="lv-LV" w:eastAsia="lv-LV"/>
        </w:rPr>
      </w:pPr>
      <w:r>
        <w:rPr>
          <w:noProof/>
          <w:lang w:val="lv-LV" w:eastAsia="lv-LV"/>
        </w:rPr>
        <w:t>Tukumā</w:t>
      </w:r>
    </w:p>
    <w:p w:rsidR="000171EB" w:rsidRDefault="000171EB" w:rsidP="000171EB">
      <w:pPr>
        <w:jc w:val="both"/>
        <w:rPr>
          <w:noProof/>
          <w:lang w:val="lv-LV" w:eastAsia="lv-LV"/>
        </w:rPr>
      </w:pPr>
      <w:r>
        <w:rPr>
          <w:noProof/>
          <w:lang w:val="lv-LV" w:eastAsia="lv-LV"/>
        </w:rPr>
        <w:t>2014.gada 24.jūlijā</w:t>
      </w:r>
      <w:r>
        <w:rPr>
          <w:noProof/>
          <w:lang w:val="lv-LV" w:eastAsia="lv-LV"/>
        </w:rPr>
        <w:tab/>
      </w:r>
      <w:r>
        <w:rPr>
          <w:noProof/>
          <w:lang w:val="lv-LV" w:eastAsia="lv-LV"/>
        </w:rPr>
        <w:tab/>
      </w:r>
      <w:r>
        <w:rPr>
          <w:noProof/>
          <w:lang w:val="lv-LV" w:eastAsia="lv-LV"/>
        </w:rPr>
        <w:tab/>
      </w:r>
      <w:r>
        <w:rPr>
          <w:noProof/>
          <w:lang w:val="lv-LV" w:eastAsia="lv-LV"/>
        </w:rPr>
        <w:tab/>
      </w:r>
      <w:r>
        <w:rPr>
          <w:noProof/>
          <w:lang w:val="lv-LV" w:eastAsia="lv-LV"/>
        </w:rPr>
        <w:tab/>
      </w:r>
      <w:r>
        <w:rPr>
          <w:noProof/>
          <w:lang w:val="lv-LV" w:eastAsia="lv-LV"/>
        </w:rPr>
        <w:tab/>
      </w:r>
      <w:r>
        <w:rPr>
          <w:noProof/>
          <w:lang w:val="lv-LV" w:eastAsia="lv-LV"/>
        </w:rPr>
        <w:tab/>
      </w:r>
      <w:r>
        <w:rPr>
          <w:noProof/>
          <w:lang w:val="lv-LV" w:eastAsia="lv-LV"/>
        </w:rPr>
        <w:tab/>
      </w:r>
      <w:r>
        <w:rPr>
          <w:noProof/>
          <w:lang w:val="lv-LV" w:eastAsia="lv-LV"/>
        </w:rPr>
        <w:tab/>
        <w:t xml:space="preserve">      Nr._____</w:t>
      </w:r>
    </w:p>
    <w:p w:rsidR="000171EB" w:rsidRDefault="000171EB" w:rsidP="000171EB">
      <w:pPr>
        <w:jc w:val="right"/>
        <w:rPr>
          <w:noProof/>
          <w:lang w:val="lv-LV" w:eastAsia="lv-LV"/>
        </w:rPr>
      </w:pPr>
      <w:r>
        <w:rPr>
          <w:noProof/>
          <w:lang w:val="lv-LV" w:eastAsia="lv-LV"/>
        </w:rPr>
        <w:t>(prot.Nr.9, 9.§.)</w:t>
      </w:r>
    </w:p>
    <w:p w:rsidR="000171EB" w:rsidRDefault="000171EB" w:rsidP="000171EB">
      <w:pPr>
        <w:jc w:val="right"/>
        <w:rPr>
          <w:noProof/>
          <w:lang w:val="lv-LV" w:eastAsia="lv-LV"/>
        </w:rPr>
      </w:pPr>
    </w:p>
    <w:p w:rsidR="000171EB" w:rsidRDefault="000171EB" w:rsidP="000171EB">
      <w:pPr>
        <w:jc w:val="both"/>
        <w:rPr>
          <w:b/>
          <w:noProof/>
          <w:lang w:val="lv-LV" w:eastAsia="lv-LV"/>
        </w:rPr>
      </w:pPr>
      <w:r>
        <w:rPr>
          <w:b/>
          <w:noProof/>
          <w:lang w:val="lv-LV" w:eastAsia="lv-LV"/>
        </w:rPr>
        <w:t xml:space="preserve">Pašvaldības kustamās mantas – bieži sastopamo </w:t>
      </w:r>
    </w:p>
    <w:p w:rsidR="000171EB" w:rsidRDefault="000171EB" w:rsidP="000171EB">
      <w:pPr>
        <w:jc w:val="both"/>
        <w:rPr>
          <w:b/>
          <w:noProof/>
          <w:lang w:val="lv-LV" w:eastAsia="lv-LV"/>
        </w:rPr>
      </w:pPr>
      <w:r>
        <w:rPr>
          <w:b/>
          <w:noProof/>
          <w:lang w:val="lv-LV" w:eastAsia="lv-LV"/>
        </w:rPr>
        <w:t>derīgo izrakteņu (smilts-grants) atradnē „Mežmaļi-Vītoli”,</w:t>
      </w:r>
    </w:p>
    <w:p w:rsidR="000171EB" w:rsidRDefault="000171EB" w:rsidP="000171EB">
      <w:pPr>
        <w:jc w:val="both"/>
        <w:rPr>
          <w:b/>
          <w:noProof/>
          <w:lang w:val="lv-LV" w:eastAsia="lv-LV"/>
        </w:rPr>
      </w:pPr>
      <w:r>
        <w:rPr>
          <w:b/>
          <w:noProof/>
          <w:lang w:val="lv-LV" w:eastAsia="lv-LV"/>
        </w:rPr>
        <w:t>Pūres pagastā, Tukuma novadā</w:t>
      </w:r>
      <w:bookmarkStart w:id="0" w:name="_GoBack"/>
      <w:bookmarkEnd w:id="0"/>
    </w:p>
    <w:p w:rsidR="000171EB" w:rsidRDefault="000171EB" w:rsidP="000171EB">
      <w:pPr>
        <w:jc w:val="both"/>
        <w:rPr>
          <w:b/>
          <w:noProof/>
          <w:lang w:val="lv-LV" w:eastAsia="lv-LV"/>
        </w:rPr>
      </w:pPr>
    </w:p>
    <w:p w:rsidR="000171EB" w:rsidRDefault="000171EB" w:rsidP="000171EB">
      <w:pPr>
        <w:jc w:val="both"/>
        <w:rPr>
          <w:lang w:val="lv-LV" w:eastAsia="lv-LV"/>
        </w:rPr>
      </w:pPr>
    </w:p>
    <w:p w:rsidR="000171EB" w:rsidRDefault="000171EB" w:rsidP="000171EB">
      <w:pPr>
        <w:jc w:val="center"/>
        <w:rPr>
          <w:b/>
          <w:noProof/>
          <w:lang w:val="lv-LV" w:eastAsia="lv-LV"/>
        </w:rPr>
      </w:pPr>
      <w:r>
        <w:rPr>
          <w:b/>
          <w:noProof/>
          <w:lang w:val="lv-LV" w:eastAsia="lv-LV"/>
        </w:rPr>
        <w:t>I. Vispārīgie jautājumi</w:t>
      </w:r>
    </w:p>
    <w:p w:rsidR="000171EB" w:rsidRDefault="000171EB" w:rsidP="000171EB">
      <w:pPr>
        <w:ind w:firstLine="684"/>
        <w:jc w:val="center"/>
        <w:rPr>
          <w:b/>
          <w:noProof/>
          <w:lang w:val="lv-LV" w:eastAsia="lv-LV"/>
        </w:rPr>
      </w:pPr>
    </w:p>
    <w:p w:rsidR="000171EB" w:rsidRDefault="000171EB" w:rsidP="000171EB">
      <w:pPr>
        <w:ind w:firstLine="684"/>
        <w:jc w:val="both"/>
        <w:rPr>
          <w:noProof/>
          <w:lang w:val="lv-LV" w:eastAsia="lv-LV"/>
        </w:rPr>
      </w:pPr>
      <w:r>
        <w:rPr>
          <w:noProof/>
          <w:lang w:val="lv-LV" w:eastAsia="lv-LV"/>
        </w:rPr>
        <w:t xml:space="preserve">1. Izsoles pamatojums – Tukuma novada Domes 2014.gada __.jūlija lēmums „Par pašvaldības kustamās mantas – bieži sastopamo derīgo izrakteņu (smilts-grants) atradnē „Mežmaļi -Vītoli”, Pūres pagastā, Tukuma novadā, atsavināšanu” (prot.Nr.__, __.§.). </w:t>
      </w:r>
    </w:p>
    <w:p w:rsidR="000171EB" w:rsidRDefault="000171EB" w:rsidP="000171EB">
      <w:pPr>
        <w:ind w:firstLine="684"/>
        <w:jc w:val="both"/>
        <w:rPr>
          <w:noProof/>
          <w:lang w:val="lv-LV" w:eastAsia="lv-LV"/>
        </w:rPr>
      </w:pPr>
      <w:r>
        <w:rPr>
          <w:noProof/>
          <w:lang w:val="lv-LV" w:eastAsia="lv-LV"/>
        </w:rPr>
        <w:t>2. Izsoles rīkotājs – Tukuma novada Domes Īpašumu apsaimniekošanas un privatizācijas komisija Talsu ielā 4, Tukumā, Tukuma novadā, LV - 3101.</w:t>
      </w:r>
    </w:p>
    <w:p w:rsidR="000171EB" w:rsidRDefault="000171EB" w:rsidP="000171EB">
      <w:pPr>
        <w:ind w:firstLine="684"/>
        <w:jc w:val="both"/>
        <w:rPr>
          <w:noProof/>
          <w:color w:val="FF0000"/>
          <w:lang w:val="lv-LV" w:eastAsia="lv-LV"/>
        </w:rPr>
      </w:pPr>
      <w:r>
        <w:rPr>
          <w:noProof/>
          <w:lang w:val="lv-LV" w:eastAsia="lv-LV"/>
        </w:rPr>
        <w:t>3. Izsoles mērķis – atsavināt pašvaldības kustamo mantu par visaugstāko cenu un nodot to Pircēja īpašumā</w:t>
      </w:r>
      <w:r>
        <w:rPr>
          <w:noProof/>
          <w:color w:val="FF0000"/>
          <w:lang w:val="lv-LV" w:eastAsia="lv-LV"/>
        </w:rPr>
        <w:t xml:space="preserve">. </w:t>
      </w:r>
    </w:p>
    <w:p w:rsidR="000171EB" w:rsidRDefault="000171EB" w:rsidP="000171EB">
      <w:pPr>
        <w:ind w:firstLine="684"/>
        <w:jc w:val="both"/>
        <w:rPr>
          <w:noProof/>
          <w:lang w:val="lv-LV" w:eastAsia="lv-LV"/>
        </w:rPr>
      </w:pPr>
      <w:r>
        <w:rPr>
          <w:noProof/>
          <w:lang w:val="lv-LV" w:eastAsia="lv-LV"/>
        </w:rPr>
        <w:t xml:space="preserve">4. Dalības maksa – EUR 100,00 (simts </w:t>
      </w:r>
      <w:r>
        <w:rPr>
          <w:i/>
          <w:noProof/>
          <w:lang w:val="lv-LV" w:eastAsia="lv-LV"/>
        </w:rPr>
        <w:t>euro</w:t>
      </w:r>
      <w:r>
        <w:rPr>
          <w:noProof/>
          <w:lang w:val="lv-LV" w:eastAsia="lv-LV"/>
        </w:rPr>
        <w:t>) par piedalīšanos izsolē.</w:t>
      </w:r>
    </w:p>
    <w:p w:rsidR="000171EB" w:rsidRDefault="000171EB" w:rsidP="000171EB">
      <w:pPr>
        <w:ind w:firstLine="684"/>
        <w:jc w:val="both"/>
        <w:rPr>
          <w:noProof/>
          <w:lang w:val="lv-LV" w:eastAsia="lv-LV"/>
        </w:rPr>
      </w:pPr>
      <w:r>
        <w:rPr>
          <w:noProof/>
          <w:lang w:val="lv-LV" w:eastAsia="lv-LV"/>
        </w:rPr>
        <w:t>5. Nodrošinājums – 10% apmērā no izsolāmās kopējās bieži sastopamo derīgo izrakteņu (smilts-grants) nosacītās cenas t.i. EUR 30 137,00</w:t>
      </w:r>
      <w:r>
        <w:rPr>
          <w:noProof/>
          <w:color w:val="FF0000"/>
          <w:lang w:val="lv-LV" w:eastAsia="lv-LV"/>
        </w:rPr>
        <w:t xml:space="preserve"> </w:t>
      </w:r>
      <w:r>
        <w:rPr>
          <w:noProof/>
          <w:lang w:val="lv-LV" w:eastAsia="lv-LV"/>
        </w:rPr>
        <w:t xml:space="preserve">(trīsdesmit tūkstoši viens simts trīsdesmit septiņi </w:t>
      </w:r>
      <w:r>
        <w:rPr>
          <w:i/>
          <w:noProof/>
          <w:lang w:val="lv-LV" w:eastAsia="lv-LV"/>
        </w:rPr>
        <w:t>euro</w:t>
      </w:r>
      <w:r>
        <w:rPr>
          <w:noProof/>
          <w:lang w:val="lv-LV" w:eastAsia="lv-LV"/>
        </w:rPr>
        <w:t>).</w:t>
      </w:r>
    </w:p>
    <w:p w:rsidR="000171EB" w:rsidRDefault="000171EB" w:rsidP="000171EB">
      <w:pPr>
        <w:ind w:firstLine="684"/>
        <w:jc w:val="both"/>
        <w:rPr>
          <w:noProof/>
          <w:lang w:val="lv-LV" w:eastAsia="lv-LV"/>
        </w:rPr>
      </w:pPr>
      <w:r>
        <w:rPr>
          <w:noProof/>
          <w:lang w:val="lv-LV" w:eastAsia="lv-LV"/>
        </w:rPr>
        <w:t xml:space="preserve">6. Visi maksājumi veicami euro. </w:t>
      </w:r>
    </w:p>
    <w:p w:rsidR="000171EB" w:rsidRDefault="000171EB" w:rsidP="000171EB">
      <w:pPr>
        <w:ind w:firstLine="684"/>
        <w:jc w:val="both"/>
        <w:rPr>
          <w:noProof/>
          <w:lang w:val="lv-LV" w:eastAsia="lv-LV"/>
        </w:rPr>
      </w:pPr>
      <w:r>
        <w:rPr>
          <w:noProof/>
          <w:lang w:val="lv-LV" w:eastAsia="lv-LV"/>
        </w:rPr>
        <w:t>7. Maksājumi veicami Tukuma novada Domes, reģistrācijas Nr.90000050975, AS „Swedbank” kontā: LV17HABA0001402040731, kods: HABALV22.</w:t>
      </w:r>
    </w:p>
    <w:p w:rsidR="000171EB" w:rsidRDefault="000171EB" w:rsidP="000171EB">
      <w:pPr>
        <w:ind w:firstLine="684"/>
        <w:jc w:val="both"/>
        <w:rPr>
          <w:noProof/>
          <w:lang w:val="lv-LV" w:eastAsia="lv-LV"/>
        </w:rPr>
      </w:pPr>
    </w:p>
    <w:p w:rsidR="000171EB" w:rsidRDefault="000171EB" w:rsidP="000171EB">
      <w:pPr>
        <w:jc w:val="center"/>
        <w:rPr>
          <w:b/>
          <w:noProof/>
          <w:lang w:val="lv-LV" w:eastAsia="lv-LV"/>
        </w:rPr>
      </w:pPr>
      <w:r>
        <w:rPr>
          <w:b/>
          <w:noProof/>
          <w:lang w:val="lv-LV" w:eastAsia="lv-LV"/>
        </w:rPr>
        <w:t>II. Informācija par pašvaldības kustamo mantu</w:t>
      </w:r>
    </w:p>
    <w:p w:rsidR="000171EB" w:rsidRDefault="000171EB" w:rsidP="000171EB">
      <w:pPr>
        <w:ind w:firstLine="684"/>
        <w:jc w:val="center"/>
        <w:rPr>
          <w:b/>
          <w:noProof/>
          <w:lang w:val="lv-LV" w:eastAsia="lv-LV"/>
        </w:rPr>
      </w:pPr>
    </w:p>
    <w:p w:rsidR="000171EB" w:rsidRDefault="000171EB" w:rsidP="000171EB">
      <w:pPr>
        <w:jc w:val="both"/>
        <w:rPr>
          <w:lang w:val="lv-LV" w:eastAsia="lv-LV"/>
        </w:rPr>
      </w:pPr>
      <w:r>
        <w:rPr>
          <w:lang w:val="lv-LV" w:eastAsia="lv-LV"/>
        </w:rPr>
        <w:t xml:space="preserve">           8. Tukuma novada pašvaldības kustamā manta – bieži sastopamie derīgie izrakteņi (smilts-grants):</w:t>
      </w:r>
    </w:p>
    <w:p w:rsidR="000171EB" w:rsidRDefault="000171EB" w:rsidP="000171EB">
      <w:pPr>
        <w:jc w:val="both"/>
        <w:rPr>
          <w:noProof/>
          <w:lang w:val="lv-LV" w:eastAsia="lv-LV"/>
        </w:rPr>
      </w:pPr>
      <w:r>
        <w:rPr>
          <w:lang w:val="lv-LV" w:eastAsia="lv-LV"/>
        </w:rPr>
        <w:t>8.1. adrese:</w:t>
      </w:r>
      <w:r>
        <w:rPr>
          <w:noProof/>
          <w:lang w:val="lv-LV" w:eastAsia="lv-LV"/>
        </w:rPr>
        <w:t xml:space="preserve"> „Vītolu karjers”, Pūres pagastā, Tukuma novadā; </w:t>
      </w:r>
    </w:p>
    <w:p w:rsidR="000171EB" w:rsidRDefault="000171EB" w:rsidP="000171EB">
      <w:pPr>
        <w:jc w:val="both"/>
        <w:rPr>
          <w:lang w:val="lv-LV" w:eastAsia="lv-LV"/>
        </w:rPr>
      </w:pPr>
      <w:r>
        <w:rPr>
          <w:noProof/>
          <w:lang w:val="lv-LV" w:eastAsia="lv-LV"/>
        </w:rPr>
        <w:t xml:space="preserve">8.2. </w:t>
      </w:r>
      <w:r>
        <w:rPr>
          <w:lang w:val="lv-LV" w:eastAsia="lv-LV"/>
        </w:rPr>
        <w:t xml:space="preserve">kadastra numurs: 90740080155; </w:t>
      </w:r>
    </w:p>
    <w:p w:rsidR="000171EB" w:rsidRDefault="000171EB" w:rsidP="000171EB">
      <w:pPr>
        <w:jc w:val="both"/>
        <w:rPr>
          <w:lang w:val="lv-LV" w:eastAsia="lv-LV"/>
        </w:rPr>
      </w:pPr>
      <w:r>
        <w:rPr>
          <w:lang w:val="lv-LV" w:eastAsia="lv-LV"/>
        </w:rPr>
        <w:t>8.3. krājuma aprēķina laukuma kopplatība: 14,13 ha;</w:t>
      </w:r>
    </w:p>
    <w:p w:rsidR="000171EB" w:rsidRDefault="000171EB" w:rsidP="000171EB">
      <w:pPr>
        <w:jc w:val="both"/>
        <w:rPr>
          <w:lang w:val="lv-LV" w:eastAsia="lv-LV"/>
        </w:rPr>
      </w:pPr>
      <w:r>
        <w:rPr>
          <w:lang w:val="lv-LV" w:eastAsia="lv-LV"/>
        </w:rPr>
        <w:t xml:space="preserve">8.4. derīgā slāņa vidējais biezums: 6,95m; </w:t>
      </w:r>
    </w:p>
    <w:p w:rsidR="000171EB" w:rsidRDefault="000171EB" w:rsidP="000171EB">
      <w:pPr>
        <w:jc w:val="both"/>
        <w:rPr>
          <w:lang w:val="lv-LV" w:eastAsia="lv-LV"/>
        </w:rPr>
      </w:pPr>
      <w:r>
        <w:rPr>
          <w:lang w:val="lv-LV" w:eastAsia="lv-LV"/>
        </w:rPr>
        <w:t xml:space="preserve">8.5. apjoms: aptuveni 289 782 m³ (atlikušo derīgo izrakteņu krājumu inventarizācija nav veikta); </w:t>
      </w:r>
    </w:p>
    <w:p w:rsidR="000171EB" w:rsidRDefault="000171EB" w:rsidP="000171EB">
      <w:pPr>
        <w:jc w:val="both"/>
        <w:rPr>
          <w:lang w:val="lv-LV" w:eastAsia="lv-LV"/>
        </w:rPr>
      </w:pPr>
      <w:r>
        <w:rPr>
          <w:lang w:val="lv-LV" w:eastAsia="lv-LV"/>
        </w:rPr>
        <w:t xml:space="preserve">8.6. gruntsūdens līmenis īpašuma teritorijā: 1,6m līdz 6,4m; </w:t>
      </w:r>
    </w:p>
    <w:p w:rsidR="000171EB" w:rsidRDefault="000171EB" w:rsidP="000171EB">
      <w:pPr>
        <w:jc w:val="both"/>
        <w:rPr>
          <w:lang w:val="lv-LV" w:eastAsia="lv-LV"/>
        </w:rPr>
      </w:pPr>
      <w:r>
        <w:rPr>
          <w:lang w:val="lv-LV" w:eastAsia="lv-LV"/>
        </w:rPr>
        <w:t xml:space="preserve">8.7. </w:t>
      </w:r>
      <w:proofErr w:type="spellStart"/>
      <w:r>
        <w:rPr>
          <w:lang w:val="lv-LV" w:eastAsia="lv-LV"/>
        </w:rPr>
        <w:t>segkārtu</w:t>
      </w:r>
      <w:proofErr w:type="spellEnd"/>
      <w:r>
        <w:rPr>
          <w:lang w:val="lv-LV" w:eastAsia="lv-LV"/>
        </w:rPr>
        <w:t xml:space="preserve"> veido augsne, mālsmilts, smilšmāls un putekļaina un smalka mālaina smilts. </w:t>
      </w:r>
      <w:proofErr w:type="spellStart"/>
      <w:r>
        <w:rPr>
          <w:lang w:val="lv-LV" w:eastAsia="lv-LV"/>
        </w:rPr>
        <w:t>Segkārtas</w:t>
      </w:r>
      <w:proofErr w:type="spellEnd"/>
      <w:r>
        <w:rPr>
          <w:lang w:val="lv-LV" w:eastAsia="lv-LV"/>
        </w:rPr>
        <w:t xml:space="preserve"> biezums sastāda no 0,2m līdz 2,5m, vidēji 0,3m;</w:t>
      </w:r>
    </w:p>
    <w:p w:rsidR="000171EB" w:rsidRDefault="000171EB" w:rsidP="000171EB">
      <w:pPr>
        <w:jc w:val="both"/>
        <w:rPr>
          <w:lang w:val="lv-LV" w:eastAsia="lv-LV"/>
        </w:rPr>
      </w:pPr>
      <w:r>
        <w:rPr>
          <w:lang w:val="lv-LV" w:eastAsia="lv-LV"/>
        </w:rPr>
        <w:t xml:space="preserve">8.8. smilts-grants </w:t>
      </w:r>
      <w:proofErr w:type="spellStart"/>
      <w:r>
        <w:rPr>
          <w:lang w:val="lv-LV" w:eastAsia="lv-LV"/>
        </w:rPr>
        <w:t>slāņkopas</w:t>
      </w:r>
      <w:proofErr w:type="spellEnd"/>
      <w:r>
        <w:rPr>
          <w:lang w:val="lv-LV" w:eastAsia="lv-LV"/>
        </w:rPr>
        <w:t xml:space="preserve"> sastāvā dominē grantaina smilts ar oļiem un akmeņiem, tās biezums mainās no 1,5m – 14,1m robežās;</w:t>
      </w:r>
    </w:p>
    <w:p w:rsidR="000171EB" w:rsidRDefault="000171EB" w:rsidP="000171EB">
      <w:pPr>
        <w:jc w:val="both"/>
        <w:rPr>
          <w:lang w:val="lv-LV" w:eastAsia="lv-LV"/>
        </w:rPr>
      </w:pPr>
      <w:r>
        <w:rPr>
          <w:lang w:val="lv-LV" w:eastAsia="lv-LV"/>
        </w:rPr>
        <w:t xml:space="preserve">8.9. Smilts-grants </w:t>
      </w:r>
      <w:proofErr w:type="spellStart"/>
      <w:r>
        <w:rPr>
          <w:lang w:val="lv-LV" w:eastAsia="lv-LV"/>
        </w:rPr>
        <w:t>slāņkopai</w:t>
      </w:r>
      <w:proofErr w:type="spellEnd"/>
      <w:r>
        <w:rPr>
          <w:lang w:val="lv-LV" w:eastAsia="lv-LV"/>
        </w:rPr>
        <w:t xml:space="preserve"> irdena bēruma blīvums ir 1,45 t/ m³;</w:t>
      </w:r>
    </w:p>
    <w:p w:rsidR="000171EB" w:rsidRDefault="000171EB" w:rsidP="000171EB">
      <w:pPr>
        <w:jc w:val="both"/>
        <w:rPr>
          <w:lang w:val="lv-LV" w:eastAsia="lv-LV"/>
        </w:rPr>
      </w:pPr>
      <w:r>
        <w:rPr>
          <w:lang w:val="lv-LV" w:eastAsia="lv-LV"/>
        </w:rPr>
        <w:t>8.10. Minimālais izstrādes apjoms gadā – ne mazāk kā 60000 m³.</w:t>
      </w:r>
    </w:p>
    <w:p w:rsidR="000171EB" w:rsidRDefault="000171EB" w:rsidP="000171EB">
      <w:pPr>
        <w:jc w:val="both"/>
        <w:rPr>
          <w:lang w:val="lv-LV" w:eastAsia="lv-LV"/>
        </w:rPr>
      </w:pPr>
    </w:p>
    <w:p w:rsidR="000171EB" w:rsidRDefault="000171EB" w:rsidP="000171EB">
      <w:pPr>
        <w:jc w:val="center"/>
        <w:rPr>
          <w:b/>
          <w:noProof/>
          <w:lang w:val="lv-LV" w:eastAsia="lv-LV"/>
        </w:rPr>
      </w:pPr>
      <w:r>
        <w:rPr>
          <w:b/>
          <w:noProof/>
          <w:lang w:val="lv-LV" w:eastAsia="lv-LV"/>
        </w:rPr>
        <w:t>III. Izsoles sākuma cena</w:t>
      </w:r>
    </w:p>
    <w:p w:rsidR="000171EB" w:rsidRDefault="000171EB" w:rsidP="000171EB">
      <w:pPr>
        <w:ind w:firstLine="720"/>
        <w:jc w:val="center"/>
        <w:rPr>
          <w:b/>
          <w:noProof/>
          <w:lang w:val="lv-LV" w:eastAsia="lv-LV"/>
        </w:rPr>
      </w:pPr>
    </w:p>
    <w:p w:rsidR="000171EB" w:rsidRDefault="000171EB" w:rsidP="000171EB">
      <w:pPr>
        <w:ind w:firstLine="720"/>
        <w:jc w:val="both"/>
        <w:rPr>
          <w:lang w:val="lv-LV" w:eastAsia="lv-LV"/>
        </w:rPr>
      </w:pPr>
      <w:r>
        <w:rPr>
          <w:noProof/>
          <w:lang w:val="lv-LV" w:eastAsia="lv-LV"/>
        </w:rPr>
        <w:t xml:space="preserve">9. Izsoles sākuma cena </w:t>
      </w:r>
      <w:r>
        <w:rPr>
          <w:b/>
          <w:noProof/>
          <w:lang w:val="lv-LV" w:eastAsia="lv-LV"/>
        </w:rPr>
        <w:t>EUR 1,04</w:t>
      </w:r>
      <w:r>
        <w:rPr>
          <w:noProof/>
          <w:lang w:val="lv-LV" w:eastAsia="lv-LV"/>
        </w:rPr>
        <w:t xml:space="preserve"> (viens </w:t>
      </w:r>
      <w:r>
        <w:rPr>
          <w:i/>
          <w:noProof/>
          <w:lang w:val="lv-LV" w:eastAsia="lv-LV"/>
        </w:rPr>
        <w:t>euro</w:t>
      </w:r>
      <w:r>
        <w:rPr>
          <w:noProof/>
          <w:lang w:val="lv-LV" w:eastAsia="lv-LV"/>
        </w:rPr>
        <w:t>, 4 centi) par 1</w:t>
      </w:r>
      <w:r>
        <w:rPr>
          <w:lang w:val="lv-LV" w:eastAsia="lv-LV"/>
        </w:rPr>
        <w:t xml:space="preserve"> m³ (bez PVN, bez Dabas resursu nodokļa)</w:t>
      </w:r>
    </w:p>
    <w:p w:rsidR="000171EB" w:rsidRDefault="000171EB" w:rsidP="000171EB">
      <w:pPr>
        <w:jc w:val="center"/>
        <w:rPr>
          <w:b/>
          <w:noProof/>
          <w:lang w:val="lv-LV" w:eastAsia="lv-LV"/>
        </w:rPr>
      </w:pPr>
      <w:r>
        <w:rPr>
          <w:b/>
          <w:noProof/>
          <w:lang w:val="lv-LV" w:eastAsia="lv-LV"/>
        </w:rPr>
        <w:lastRenderedPageBreak/>
        <w:t>IV. Izsoles norise</w:t>
      </w:r>
    </w:p>
    <w:p w:rsidR="000171EB" w:rsidRDefault="000171EB" w:rsidP="000171EB">
      <w:pPr>
        <w:jc w:val="center"/>
        <w:rPr>
          <w:b/>
          <w:noProof/>
          <w:lang w:val="lv-LV" w:eastAsia="lv-LV"/>
        </w:rPr>
      </w:pPr>
    </w:p>
    <w:p w:rsidR="000171EB" w:rsidRDefault="000171EB" w:rsidP="000171EB">
      <w:pPr>
        <w:ind w:firstLine="720"/>
        <w:jc w:val="both"/>
        <w:rPr>
          <w:noProof/>
          <w:lang w:val="lv-LV" w:eastAsia="lv-LV"/>
        </w:rPr>
      </w:pPr>
      <w:r>
        <w:rPr>
          <w:noProof/>
          <w:lang w:val="lv-LV" w:eastAsia="lv-LV"/>
        </w:rPr>
        <w:t>10. Izsole notiks 2014.gada 21.augustā plkst.15:00 Tukuma novada Domē Talsu ielā 4, Tukumā, Tukuma novadā, otrā stāvā - Sēžu zālē.</w:t>
      </w:r>
    </w:p>
    <w:p w:rsidR="000171EB" w:rsidRDefault="000171EB" w:rsidP="000171EB">
      <w:pPr>
        <w:ind w:firstLine="720"/>
        <w:jc w:val="both"/>
        <w:rPr>
          <w:lang w:val="lv-LV" w:eastAsia="lv-LV"/>
        </w:rPr>
      </w:pPr>
      <w:r>
        <w:rPr>
          <w:noProof/>
          <w:lang w:val="lv-LV" w:eastAsia="lv-LV"/>
        </w:rPr>
        <w:t>Derīgo izrakteņu atradnes „Mežmaļi-Vītoli” apskate notiks 2014.gada 15.augustā plkst.11:00. Pulcēšanās pie Pūres kultūras nama („</w:t>
      </w:r>
      <w:r>
        <w:rPr>
          <w:lang w:val="lv-LV" w:eastAsia="lv-LV"/>
        </w:rPr>
        <w:t>Vārpas”, Pūrē, Pūres pagastā, Tukuma novadā</w:t>
      </w:r>
      <w:r>
        <w:rPr>
          <w:noProof/>
          <w:lang w:val="lv-LV" w:eastAsia="lv-LV"/>
        </w:rPr>
        <w:t xml:space="preserve">). Kontaktpersona Aivars Volfs un papildus informācija pa mobilo tālruni 29249362. </w:t>
      </w:r>
    </w:p>
    <w:p w:rsidR="000171EB" w:rsidRDefault="000171EB" w:rsidP="000171EB">
      <w:pPr>
        <w:ind w:firstLine="720"/>
        <w:jc w:val="both"/>
        <w:rPr>
          <w:noProof/>
          <w:lang w:val="lv-LV" w:eastAsia="lv-LV"/>
        </w:rPr>
      </w:pPr>
    </w:p>
    <w:p w:rsidR="000171EB" w:rsidRDefault="000171EB" w:rsidP="000171EB">
      <w:pPr>
        <w:ind w:firstLine="720"/>
        <w:jc w:val="both"/>
        <w:rPr>
          <w:noProof/>
          <w:lang w:val="lv-LV" w:eastAsia="lv-LV"/>
        </w:rPr>
      </w:pPr>
      <w:r>
        <w:rPr>
          <w:noProof/>
          <w:lang w:val="lv-LV" w:eastAsia="lv-LV"/>
        </w:rPr>
        <w:t>11. Izsole ir atklāta, mutiska, ar augšupejošu soli.</w:t>
      </w:r>
    </w:p>
    <w:p w:rsidR="000171EB" w:rsidRDefault="000171EB" w:rsidP="000171EB">
      <w:pPr>
        <w:ind w:firstLine="720"/>
        <w:jc w:val="both"/>
        <w:rPr>
          <w:noProof/>
          <w:lang w:val="lv-LV" w:eastAsia="lv-LV"/>
        </w:rPr>
      </w:pPr>
      <w:r>
        <w:rPr>
          <w:noProof/>
          <w:lang w:val="lv-LV" w:eastAsia="lv-LV"/>
        </w:rPr>
        <w:t>12. Izsolē piedalās tikai tie dalībnieki, kuri ir izpildījuši šo noteikumu V.nodaļas prasības.</w:t>
      </w:r>
    </w:p>
    <w:p w:rsidR="000171EB" w:rsidRDefault="000171EB" w:rsidP="000171EB">
      <w:pPr>
        <w:ind w:firstLine="720"/>
        <w:jc w:val="both"/>
        <w:rPr>
          <w:noProof/>
          <w:lang w:val="lv-LV" w:eastAsia="lv-LV"/>
        </w:rPr>
      </w:pPr>
      <w:r>
        <w:rPr>
          <w:noProof/>
          <w:lang w:val="lv-LV" w:eastAsia="lv-LV"/>
        </w:rPr>
        <w:t xml:space="preserve">13. Pirmais un turpmākie solīšanas soļi – EUR 0,03 (3 centi).  </w:t>
      </w:r>
    </w:p>
    <w:p w:rsidR="000171EB" w:rsidRDefault="000171EB" w:rsidP="000171EB">
      <w:pPr>
        <w:ind w:firstLine="684"/>
        <w:jc w:val="both"/>
        <w:rPr>
          <w:noProof/>
          <w:lang w:val="lv-LV" w:eastAsia="lv-LV"/>
        </w:rPr>
      </w:pPr>
    </w:p>
    <w:p w:rsidR="000171EB" w:rsidRDefault="000171EB" w:rsidP="000171EB">
      <w:pPr>
        <w:jc w:val="center"/>
        <w:rPr>
          <w:b/>
          <w:noProof/>
          <w:lang w:val="lv-LV" w:eastAsia="lv-LV"/>
        </w:rPr>
      </w:pPr>
      <w:r>
        <w:rPr>
          <w:b/>
          <w:noProof/>
          <w:lang w:val="lv-LV" w:eastAsia="lv-LV"/>
        </w:rPr>
        <w:t>V. Prasības izsoles dalībniekiem</w:t>
      </w:r>
    </w:p>
    <w:p w:rsidR="000171EB" w:rsidRDefault="000171EB" w:rsidP="000171EB">
      <w:pPr>
        <w:ind w:left="684"/>
        <w:jc w:val="center"/>
        <w:rPr>
          <w:b/>
          <w:noProof/>
          <w:lang w:val="lv-LV" w:eastAsia="lv-LV"/>
        </w:rPr>
      </w:pPr>
    </w:p>
    <w:p w:rsidR="000171EB" w:rsidRDefault="000171EB" w:rsidP="000171EB">
      <w:pPr>
        <w:ind w:firstLine="684"/>
        <w:jc w:val="both"/>
        <w:rPr>
          <w:noProof/>
          <w:lang w:val="lv-LV" w:eastAsia="lv-LV"/>
        </w:rPr>
      </w:pPr>
      <w:r>
        <w:rPr>
          <w:noProof/>
          <w:lang w:val="lv-LV" w:eastAsia="lv-LV"/>
        </w:rPr>
        <w:t>14. Lai kļūtu par izsoles dalībnieku, pretendentam līdz 2014.gada 21.augustam plkst. 12:00</w:t>
      </w:r>
      <w:r>
        <w:rPr>
          <w:b/>
          <w:noProof/>
          <w:lang w:val="lv-LV" w:eastAsia="lv-LV"/>
        </w:rPr>
        <w:t xml:space="preserve"> </w:t>
      </w:r>
      <w:r>
        <w:rPr>
          <w:noProof/>
          <w:lang w:val="lv-LV" w:eastAsia="lv-LV"/>
        </w:rPr>
        <w:t>jāiesniedz Tukuma novada Domes telpās Talsu ielā 4, Tukumā, Tukuma novadā, LV – 3101, 313.kabinetā šādi dokumenti:</w:t>
      </w:r>
    </w:p>
    <w:p w:rsidR="000171EB" w:rsidRDefault="000171EB" w:rsidP="000171EB">
      <w:pPr>
        <w:ind w:firstLine="684"/>
        <w:jc w:val="both"/>
        <w:rPr>
          <w:noProof/>
          <w:lang w:val="lv-LV" w:eastAsia="lv-LV"/>
        </w:rPr>
      </w:pPr>
      <w:r>
        <w:rPr>
          <w:noProof/>
          <w:lang w:val="lv-LV" w:eastAsia="lv-LV"/>
        </w:rPr>
        <w:t>14.1. apliecināts spēkā esošu statūtu (līguma) noraksts vai izraksts par pārvaldes institūciju (amatpersonu) kompetences apjomu,</w:t>
      </w:r>
    </w:p>
    <w:p w:rsidR="000171EB" w:rsidRDefault="000171EB" w:rsidP="000171EB">
      <w:pPr>
        <w:ind w:firstLine="684"/>
        <w:jc w:val="both"/>
        <w:rPr>
          <w:noProof/>
          <w:lang w:val="lv-LV" w:eastAsia="lv-LV"/>
        </w:rPr>
      </w:pPr>
      <w:r>
        <w:rPr>
          <w:noProof/>
          <w:lang w:val="lv-LV" w:eastAsia="lv-LV"/>
        </w:rPr>
        <w:t>14.2. maksājuma dokumentu kopija, uzrādot oriģinālu, kas apliecina 4. un 5.punktā noteikto maksājumu veikšanu,</w:t>
      </w:r>
    </w:p>
    <w:p w:rsidR="000171EB" w:rsidRDefault="000171EB" w:rsidP="000171EB">
      <w:pPr>
        <w:ind w:firstLine="684"/>
        <w:jc w:val="both"/>
        <w:rPr>
          <w:noProof/>
          <w:lang w:val="lv-LV" w:eastAsia="lv-LV"/>
        </w:rPr>
      </w:pPr>
      <w:r>
        <w:rPr>
          <w:noProof/>
          <w:lang w:val="lv-LV" w:eastAsia="lv-LV"/>
        </w:rPr>
        <w:t>14.3. ja pretendentu pārstāv uz pilnvaras pamata iecelta fiziskā persona – notariāli apliecināta pilnvara un pilnvarnieka pases kopija, uzrādot oriģinālu,</w:t>
      </w:r>
    </w:p>
    <w:p w:rsidR="000171EB" w:rsidRDefault="000171EB" w:rsidP="000171EB">
      <w:pPr>
        <w:ind w:firstLine="684"/>
        <w:jc w:val="both"/>
        <w:rPr>
          <w:noProof/>
          <w:lang w:val="lv-LV" w:eastAsia="lv-LV"/>
        </w:rPr>
      </w:pPr>
      <w:r>
        <w:rPr>
          <w:noProof/>
          <w:lang w:val="lv-LV" w:eastAsia="lv-LV"/>
        </w:rPr>
        <w:t>14.4. Valsts vides dienesta reģionālās vides pārvaldes izsniegta izziņa vai pārbaudes akti par pēdējiem 3 gadiem, kas apliecina, ka zemes dzīļu izmantotājs iepriekš nav sodīts par nelikumīgu zemes dzīļu ieguvi,</w:t>
      </w:r>
    </w:p>
    <w:p w:rsidR="000171EB" w:rsidRDefault="000171EB" w:rsidP="000171EB">
      <w:pPr>
        <w:ind w:firstLine="684"/>
        <w:jc w:val="both"/>
        <w:rPr>
          <w:lang w:val="lv-LV" w:eastAsia="lv-LV"/>
        </w:rPr>
      </w:pPr>
      <w:r>
        <w:rPr>
          <w:noProof/>
          <w:lang w:val="lv-LV" w:eastAsia="lv-LV"/>
        </w:rPr>
        <w:t xml:space="preserve">14.5. dokumenti, kas apliecina, ka pretendentam iepriekšējo 3 (trīs) kalendāro gadu laikā ir līdzvērtīga pieredze zemes dzīļu izstrādē, t. i., pretendents ir veicis derīgo izrakteņu ieguvi ne mazāk kā 60000 </w:t>
      </w:r>
      <w:r>
        <w:rPr>
          <w:lang w:val="lv-LV" w:eastAsia="lv-LV"/>
        </w:rPr>
        <w:t>m³ apjomā, gadā.</w:t>
      </w:r>
    </w:p>
    <w:p w:rsidR="000171EB" w:rsidRDefault="000171EB" w:rsidP="000171EB">
      <w:pPr>
        <w:ind w:firstLine="684"/>
        <w:jc w:val="both"/>
        <w:rPr>
          <w:noProof/>
          <w:lang w:val="lv-LV" w:eastAsia="lv-LV"/>
        </w:rPr>
      </w:pPr>
      <w:r>
        <w:rPr>
          <w:lang w:val="lv-LV" w:eastAsia="lv-LV"/>
        </w:rPr>
        <w:t>14.6.</w:t>
      </w:r>
      <w:r>
        <w:rPr>
          <w:noProof/>
          <w:lang w:val="lv-LV" w:eastAsia="lv-LV"/>
        </w:rPr>
        <w:t xml:space="preserve"> izsoles komisija pārbauda tai pieejamos reģistros ziņas par pretendenta likviditātes koificentu, kurš nedrīkst būt mazāks par 1.</w:t>
      </w:r>
    </w:p>
    <w:p w:rsidR="000171EB" w:rsidRDefault="000171EB" w:rsidP="000171EB">
      <w:pPr>
        <w:ind w:firstLine="684"/>
        <w:jc w:val="both"/>
        <w:rPr>
          <w:noProof/>
          <w:lang w:val="lv-LV" w:eastAsia="lv-LV"/>
        </w:rPr>
      </w:pPr>
      <w:r>
        <w:rPr>
          <w:noProof/>
          <w:lang w:val="lv-LV" w:eastAsia="lv-LV"/>
        </w:rPr>
        <w:t xml:space="preserve">14.7. izsoles komisija pārbauda vai pretendentam Latvijā, vai valstī, kurā tas reģistrēts vai kurā atrodas tā pastāvīgā dzīvesvieta, nav nodokļu parādu, tajā skaitā valsts sociālās apdrošināšanas iemaksu parādi, kas kopsummā kādā no valstīm pārsniedz 150 </w:t>
      </w:r>
      <w:r>
        <w:rPr>
          <w:i/>
          <w:noProof/>
          <w:lang w:val="lv-LV" w:eastAsia="lv-LV"/>
        </w:rPr>
        <w:t>euro</w:t>
      </w:r>
      <w:r>
        <w:rPr>
          <w:noProof/>
          <w:lang w:val="lv-LV" w:eastAsia="lv-LV"/>
        </w:rPr>
        <w:t>.</w:t>
      </w:r>
    </w:p>
    <w:p w:rsidR="000171EB" w:rsidRDefault="000171EB" w:rsidP="000171EB">
      <w:pPr>
        <w:ind w:firstLine="720"/>
        <w:jc w:val="both"/>
        <w:rPr>
          <w:noProof/>
          <w:lang w:val="lv-LV" w:eastAsia="lv-LV"/>
        </w:rPr>
      </w:pPr>
      <w:r>
        <w:rPr>
          <w:noProof/>
          <w:lang w:val="lv-LV" w:eastAsia="lv-LV"/>
        </w:rPr>
        <w:t xml:space="preserve">15. Pretendentus, kuri nav izpildījuši šo noteikumu 14.punkta punkta prasības, neiekļauj izsoles dalībnieku sarakstā un pēc informācijas saņemšanas par viņu bankas norēķinu kontu, atmaksā viņiem nodrošinājumu. </w:t>
      </w:r>
    </w:p>
    <w:p w:rsidR="000171EB" w:rsidRDefault="000171EB" w:rsidP="000171EB">
      <w:pPr>
        <w:jc w:val="both"/>
        <w:rPr>
          <w:noProof/>
          <w:lang w:val="lv-LV" w:eastAsia="lv-LV"/>
        </w:rPr>
      </w:pPr>
      <w:r>
        <w:rPr>
          <w:noProof/>
          <w:lang w:val="lv-LV" w:eastAsia="lv-LV"/>
        </w:rPr>
        <w:tab/>
        <w:t xml:space="preserve">16. Izsoles komisija ir tiesīga pārbaudīt dalībnieku dokumentos sniegtās ziņas un, ja tiek atklāts, ka izsoles dalībnieks ir sniedzis nepatiesas ziņas, viņu svītro no dalībnieku saraksta, nepieļauj viņa dalību izsolē un neatmaksā nodrošinājumu. Atkārtotas izsoles gadījumā šīm personām nav atļauts piedalīties. </w:t>
      </w:r>
    </w:p>
    <w:p w:rsidR="000171EB" w:rsidRDefault="000171EB" w:rsidP="000171EB">
      <w:pPr>
        <w:jc w:val="both"/>
        <w:rPr>
          <w:noProof/>
          <w:lang w:val="lv-LV" w:eastAsia="lv-LV"/>
        </w:rPr>
      </w:pPr>
      <w:r>
        <w:rPr>
          <w:noProof/>
          <w:lang w:val="lv-LV" w:eastAsia="lv-LV"/>
        </w:rPr>
        <w:tab/>
        <w:t xml:space="preserve">17. Ziņas par izsoles dalībniekiem nav izpaužamas līdz izsoles sākumam. </w:t>
      </w:r>
    </w:p>
    <w:p w:rsidR="000171EB" w:rsidRDefault="000171EB" w:rsidP="000171EB">
      <w:pPr>
        <w:jc w:val="both"/>
        <w:rPr>
          <w:noProof/>
          <w:lang w:val="lv-LV" w:eastAsia="lv-LV"/>
        </w:rPr>
      </w:pPr>
      <w:r>
        <w:rPr>
          <w:noProof/>
          <w:lang w:val="lv-LV" w:eastAsia="lv-LV"/>
        </w:rPr>
        <w:tab/>
        <w:t>18. Zemes dzīļu izstrādātājam ir pienākums veikt rekultivācijas darbus. Pēc zemes dzīļu izstrādes, izstrādātājs veic visas atradnes „Mežmaļi – Vītoli” rekultivāciju, saskaņā ar rekultivācijas projektu.</w:t>
      </w:r>
    </w:p>
    <w:p w:rsidR="000171EB" w:rsidRDefault="000171EB" w:rsidP="000171EB">
      <w:pPr>
        <w:jc w:val="center"/>
        <w:rPr>
          <w:b/>
          <w:noProof/>
          <w:lang w:val="lv-LV" w:eastAsia="lv-LV"/>
        </w:rPr>
      </w:pPr>
    </w:p>
    <w:p w:rsidR="000171EB" w:rsidRDefault="000171EB" w:rsidP="000171EB">
      <w:pPr>
        <w:jc w:val="center"/>
        <w:rPr>
          <w:b/>
          <w:noProof/>
          <w:lang w:val="lv-LV" w:eastAsia="lv-LV"/>
        </w:rPr>
      </w:pPr>
      <w:r>
        <w:rPr>
          <w:b/>
          <w:noProof/>
          <w:lang w:val="lv-LV" w:eastAsia="lv-LV"/>
        </w:rPr>
        <w:t>VI. Izsole</w:t>
      </w:r>
    </w:p>
    <w:p w:rsidR="000171EB" w:rsidRDefault="000171EB" w:rsidP="000171EB">
      <w:pPr>
        <w:jc w:val="center"/>
        <w:rPr>
          <w:b/>
          <w:noProof/>
          <w:lang w:val="lv-LV" w:eastAsia="lv-LV"/>
        </w:rPr>
      </w:pPr>
    </w:p>
    <w:p w:rsidR="000171EB" w:rsidRDefault="000171EB" w:rsidP="000171EB">
      <w:pPr>
        <w:ind w:firstLine="720"/>
        <w:jc w:val="both"/>
        <w:rPr>
          <w:noProof/>
          <w:lang w:val="lv-LV" w:eastAsia="lv-LV"/>
        </w:rPr>
      </w:pPr>
      <w:r>
        <w:rPr>
          <w:noProof/>
          <w:lang w:val="lv-LV" w:eastAsia="lv-LV"/>
        </w:rPr>
        <w:t xml:space="preserve">20. Izsoles dalībnieks vai viņa pilnvarotā persona izsoles telpās uzrāda </w:t>
      </w:r>
      <w:r>
        <w:rPr>
          <w:lang w:val="lv-LV" w:eastAsia="lv-LV"/>
        </w:rPr>
        <w:t xml:space="preserve">personu </w:t>
      </w:r>
      <w:r>
        <w:rPr>
          <w:vanish/>
          <w:lang w:val="lv-LV" w:eastAsia="lv-LV"/>
        </w:rPr>
        <w:br/>
      </w:r>
      <w:r>
        <w:rPr>
          <w:lang w:val="lv-LV" w:eastAsia="lv-LV"/>
        </w:rPr>
        <w:t>apliecinošu dokumentu</w:t>
      </w:r>
      <w:r>
        <w:rPr>
          <w:noProof/>
          <w:lang w:val="lv-LV" w:eastAsia="lv-LV"/>
        </w:rPr>
        <w:t xml:space="preserve"> (pasi vai personas</w:t>
      </w:r>
      <w:r>
        <w:rPr>
          <w:lang w:val="lv-LV" w:eastAsia="lv-LV"/>
        </w:rPr>
        <w:t xml:space="preserve"> apliecību jeb elektronisko </w:t>
      </w:r>
      <w:r>
        <w:rPr>
          <w:bCs/>
          <w:lang w:val="lv-LV" w:eastAsia="lv-LV"/>
        </w:rPr>
        <w:t>identifikācijas karti</w:t>
      </w:r>
      <w:r>
        <w:rPr>
          <w:rFonts w:ascii="Arial" w:hAnsi="Arial" w:cs="Arial"/>
          <w:color w:val="444444"/>
          <w:sz w:val="20"/>
          <w:szCs w:val="20"/>
          <w:lang w:val="lv-LV" w:eastAsia="lv-LV"/>
        </w:rPr>
        <w:t xml:space="preserve">) </w:t>
      </w:r>
      <w:r>
        <w:rPr>
          <w:noProof/>
          <w:lang w:val="lv-LV" w:eastAsia="lv-LV"/>
        </w:rPr>
        <w:t xml:space="preserve">un ar parakstu uz izsoles noteikumiem, apliecina, ka viņš ar tiem ir iepazinies un apņemas tos ievērot. </w:t>
      </w:r>
    </w:p>
    <w:p w:rsidR="000171EB" w:rsidRDefault="000171EB" w:rsidP="000171EB">
      <w:pPr>
        <w:ind w:firstLine="720"/>
        <w:jc w:val="both"/>
        <w:rPr>
          <w:noProof/>
          <w:lang w:val="lv-LV" w:eastAsia="lv-LV"/>
        </w:rPr>
      </w:pPr>
      <w:r>
        <w:rPr>
          <w:noProof/>
          <w:lang w:val="lv-LV" w:eastAsia="lv-LV"/>
        </w:rPr>
        <w:lastRenderedPageBreak/>
        <w:t xml:space="preserve">21. Ja izsoles dalībnieks vai viņa pilnvarotā persona izsoles telpā nevar uzrādīt </w:t>
      </w:r>
      <w:r>
        <w:rPr>
          <w:lang w:val="lv-LV" w:eastAsia="lv-LV"/>
        </w:rPr>
        <w:t xml:space="preserve">personu </w:t>
      </w:r>
      <w:r>
        <w:rPr>
          <w:vanish/>
          <w:lang w:val="lv-LV" w:eastAsia="lv-LV"/>
        </w:rPr>
        <w:br/>
      </w:r>
      <w:r>
        <w:rPr>
          <w:lang w:val="lv-LV" w:eastAsia="lv-LV"/>
        </w:rPr>
        <w:t>apliecinošu dokumentu</w:t>
      </w:r>
      <w:r>
        <w:rPr>
          <w:noProof/>
          <w:lang w:val="lv-LV" w:eastAsia="lv-LV"/>
        </w:rPr>
        <w:t xml:space="preserve"> (pasi vai pesronas</w:t>
      </w:r>
      <w:r>
        <w:rPr>
          <w:lang w:val="lv-LV" w:eastAsia="lv-LV"/>
        </w:rPr>
        <w:t xml:space="preserve"> apliecību jeb elektronisko </w:t>
      </w:r>
      <w:r>
        <w:rPr>
          <w:bCs/>
          <w:lang w:val="lv-LV" w:eastAsia="lv-LV"/>
        </w:rPr>
        <w:t>identifikācijas karti</w:t>
      </w:r>
      <w:r>
        <w:rPr>
          <w:rFonts w:ascii="Arial" w:hAnsi="Arial" w:cs="Arial"/>
          <w:color w:val="444444"/>
          <w:sz w:val="20"/>
          <w:szCs w:val="20"/>
          <w:lang w:val="lv-LV" w:eastAsia="lv-LV"/>
        </w:rPr>
        <w:t>)</w:t>
      </w:r>
      <w:r>
        <w:rPr>
          <w:noProof/>
          <w:lang w:val="lv-LV" w:eastAsia="lv-LV"/>
        </w:rPr>
        <w:t xml:space="preserve">, izsoles dalībnieks netiek pielaists solīšanai.   </w:t>
      </w:r>
    </w:p>
    <w:p w:rsidR="000171EB" w:rsidRDefault="000171EB" w:rsidP="000171EB">
      <w:pPr>
        <w:ind w:firstLine="720"/>
        <w:jc w:val="both"/>
        <w:rPr>
          <w:noProof/>
          <w:lang w:val="lv-LV" w:eastAsia="lv-LV"/>
        </w:rPr>
      </w:pPr>
      <w:r>
        <w:rPr>
          <w:noProof/>
          <w:lang w:val="lv-LV" w:eastAsia="lv-LV"/>
        </w:rPr>
        <w:t>22. Solīšana notiek pa vienam izsoles solim.</w:t>
      </w:r>
    </w:p>
    <w:p w:rsidR="000171EB" w:rsidRDefault="000171EB" w:rsidP="000171EB">
      <w:pPr>
        <w:ind w:firstLine="720"/>
        <w:jc w:val="both"/>
        <w:rPr>
          <w:noProof/>
          <w:lang w:val="lv-LV" w:eastAsia="lv-LV"/>
        </w:rPr>
      </w:pPr>
      <w:r>
        <w:rPr>
          <w:noProof/>
          <w:lang w:val="lv-LV" w:eastAsia="lv-LV"/>
        </w:rPr>
        <w:t>23. Katrs solītājs ar parakstu apstiprina izsoles dalībnieku sarakstā savu pēdējo nosolīto cenu. Ja solītājs atsakās parakstīties, viņu svītro no izsoles dalībnieku saraksta un viņam neatmaksā nodrošinājumu.</w:t>
      </w:r>
    </w:p>
    <w:p w:rsidR="000171EB" w:rsidRDefault="000171EB" w:rsidP="000171EB">
      <w:pPr>
        <w:ind w:firstLine="720"/>
        <w:jc w:val="both"/>
        <w:rPr>
          <w:noProof/>
          <w:lang w:val="lv-LV" w:eastAsia="lv-LV"/>
        </w:rPr>
      </w:pPr>
      <w:r>
        <w:rPr>
          <w:noProof/>
          <w:lang w:val="lv-LV" w:eastAsia="lv-LV"/>
        </w:rPr>
        <w:t xml:space="preserve">24. Ja izsoles laikā neviens no solītājiem nepiedalās solīšanā, tad visiem izsoles dalībniekiem neatmaksā nodrošinājumu.  </w:t>
      </w:r>
    </w:p>
    <w:p w:rsidR="000171EB" w:rsidRDefault="000171EB" w:rsidP="000171EB">
      <w:pPr>
        <w:ind w:firstLine="720"/>
        <w:jc w:val="both"/>
        <w:rPr>
          <w:noProof/>
          <w:lang w:val="lv-LV" w:eastAsia="lv-LV"/>
        </w:rPr>
      </w:pPr>
    </w:p>
    <w:p w:rsidR="000171EB" w:rsidRDefault="000171EB" w:rsidP="000171EB">
      <w:pPr>
        <w:jc w:val="center"/>
        <w:rPr>
          <w:b/>
          <w:noProof/>
          <w:lang w:val="lv-LV" w:eastAsia="lv-LV"/>
        </w:rPr>
      </w:pPr>
      <w:r>
        <w:rPr>
          <w:b/>
          <w:noProof/>
          <w:lang w:val="lv-LV" w:eastAsia="lv-LV"/>
        </w:rPr>
        <w:t>VII. Izsoles rezultāti</w:t>
      </w:r>
    </w:p>
    <w:p w:rsidR="000171EB" w:rsidRDefault="000171EB" w:rsidP="000171EB">
      <w:pPr>
        <w:jc w:val="center"/>
        <w:rPr>
          <w:b/>
          <w:noProof/>
          <w:lang w:val="lv-LV" w:eastAsia="lv-LV"/>
        </w:rPr>
      </w:pPr>
    </w:p>
    <w:p w:rsidR="000171EB" w:rsidRDefault="000171EB" w:rsidP="000171EB">
      <w:pPr>
        <w:ind w:firstLine="720"/>
        <w:jc w:val="both"/>
        <w:rPr>
          <w:noProof/>
          <w:lang w:val="lv-LV" w:eastAsia="lv-LV"/>
        </w:rPr>
      </w:pPr>
      <w:r>
        <w:rPr>
          <w:noProof/>
          <w:lang w:val="lv-LV" w:eastAsia="lv-LV"/>
        </w:rPr>
        <w:t>25. Par izsoles uzvarētāju kļūst tas dalībnieks, kurš ir nosolījis visaugstāko cenu.</w:t>
      </w:r>
    </w:p>
    <w:p w:rsidR="000171EB" w:rsidRDefault="000171EB" w:rsidP="000171EB">
      <w:pPr>
        <w:ind w:firstLine="720"/>
        <w:jc w:val="both"/>
        <w:rPr>
          <w:noProof/>
          <w:lang w:val="lv-LV" w:eastAsia="lv-LV"/>
        </w:rPr>
      </w:pPr>
      <w:r>
        <w:rPr>
          <w:noProof/>
          <w:lang w:val="lv-LV" w:eastAsia="lv-LV"/>
        </w:rPr>
        <w:t>26. Gadījumā, ja neviens no izsoles dalībniekiem nav pārsolījis sākumcenu, izsole atzīstama par nenotikušu.</w:t>
      </w:r>
    </w:p>
    <w:p w:rsidR="000171EB" w:rsidRDefault="000171EB" w:rsidP="000171EB">
      <w:pPr>
        <w:ind w:firstLine="720"/>
        <w:jc w:val="both"/>
        <w:rPr>
          <w:noProof/>
          <w:lang w:val="lv-LV" w:eastAsia="lv-LV"/>
        </w:rPr>
      </w:pPr>
      <w:r>
        <w:rPr>
          <w:noProof/>
          <w:lang w:val="lv-LV" w:eastAsia="lv-LV"/>
        </w:rPr>
        <w:t>27. Izsoles komisija apstiprina izsoles protokolu, par ko tiek paziņots izsoles uzvarētājam.</w:t>
      </w:r>
    </w:p>
    <w:p w:rsidR="000171EB" w:rsidRDefault="000171EB" w:rsidP="000171EB">
      <w:pPr>
        <w:ind w:firstLine="720"/>
        <w:jc w:val="both"/>
        <w:rPr>
          <w:noProof/>
          <w:lang w:val="lv-LV" w:eastAsia="lv-LV"/>
        </w:rPr>
      </w:pPr>
      <w:r>
        <w:rPr>
          <w:noProof/>
          <w:lang w:val="lv-LV" w:eastAsia="lv-LV"/>
        </w:rPr>
        <w:t xml:space="preserve">28. Izsoles uzvarētājs </w:t>
      </w:r>
      <w:r>
        <w:rPr>
          <w:lang w:val="lv-LV" w:eastAsia="lv-LV"/>
        </w:rPr>
        <w:t>Pirkuma maksu maksā Pārdevējam pēc aprēķina par sešos mēnešos faktiski izstrādāto derīgo izrakteņu apjomu. Pirkuma maksa ir maksājama katru gadu līdz 31.jūlijam un 31.janvārim pēc faktiski izstrādātā apjoma par laika periodu no 1.janvāra līdz 31.jūnijam un no 1.jūlija līdz 31.decembrim.</w:t>
      </w:r>
    </w:p>
    <w:p w:rsidR="000171EB" w:rsidRDefault="000171EB" w:rsidP="000171EB">
      <w:pPr>
        <w:ind w:firstLine="720"/>
        <w:jc w:val="both"/>
        <w:rPr>
          <w:noProof/>
          <w:lang w:val="lv-LV" w:eastAsia="lv-LV"/>
        </w:rPr>
      </w:pPr>
      <w:r>
        <w:rPr>
          <w:noProof/>
          <w:lang w:val="lv-LV" w:eastAsia="lv-LV"/>
        </w:rPr>
        <w:t xml:space="preserve">29. Izsoles uzvarētāja samaksātais nodrošinājums tiek ieskaitīts Pirkuma līguma līgumcenā, bet gadījumā, ja izsoles uzvarētājs 7 (septiņu) kalendāro dienu laikā pēc izsoles rezultātu apstiprināšanas Tukuma novada Domes sēdē atsakās slēgt pirkuma līgumu, nodrošinājums tiek zaudēts par labu Tukuma novada Domei.  </w:t>
      </w:r>
    </w:p>
    <w:p w:rsidR="000171EB" w:rsidRDefault="000171EB" w:rsidP="000171EB">
      <w:pPr>
        <w:ind w:firstLine="720"/>
        <w:jc w:val="both"/>
        <w:rPr>
          <w:noProof/>
          <w:lang w:val="lv-LV" w:eastAsia="lv-LV"/>
        </w:rPr>
      </w:pPr>
      <w:r>
        <w:rPr>
          <w:noProof/>
          <w:lang w:val="lv-LV" w:eastAsia="lv-LV"/>
        </w:rPr>
        <w:t>30. Ja izsoles uzvarētājs atsakās slēgt pirkuma līgumu noteiktajā termiņā, tiesības nopirkt kustamo mantu par paša nosolīto augstāko cenu pāriet nākamajam augstākās cenas pārsolītājam izsoles dalībniekam. Ja atsakās arī nākamais augstākās cenas pārsolītājs, trešajam pretendentam netiek piedāvātas tiesības nopirkt kustamo mantu par paša augstāko nosolīto cenu.</w:t>
      </w:r>
    </w:p>
    <w:p w:rsidR="000171EB" w:rsidRDefault="000171EB" w:rsidP="000171EB">
      <w:pPr>
        <w:ind w:firstLine="720"/>
        <w:jc w:val="both"/>
        <w:rPr>
          <w:noProof/>
          <w:lang w:val="lv-LV" w:eastAsia="lv-LV"/>
        </w:rPr>
      </w:pPr>
      <w:r>
        <w:rPr>
          <w:noProof/>
          <w:lang w:val="lv-LV" w:eastAsia="lv-LV"/>
        </w:rPr>
        <w:t xml:space="preserve">34. Pircējam, kurš nosolījis nākamo augstāko cenu, ir tiesības divu nedēļu laikā no paziņojuma saņemšanas dienas paziņot izsoles rīkotājam par kustamās mantas pirkšanu. </w:t>
      </w:r>
    </w:p>
    <w:p w:rsidR="000171EB" w:rsidRDefault="000171EB" w:rsidP="000171EB">
      <w:pPr>
        <w:ind w:firstLine="720"/>
        <w:jc w:val="both"/>
        <w:rPr>
          <w:noProof/>
          <w:lang w:val="lv-LV" w:eastAsia="lv-LV"/>
        </w:rPr>
      </w:pPr>
      <w:r>
        <w:rPr>
          <w:noProof/>
          <w:lang w:val="lv-LV" w:eastAsia="lv-LV"/>
        </w:rPr>
        <w:t xml:space="preserve">35. Gadījumā, ja arī pārsolītais izsoles dalībnieks neizmanto viņam piešķirtās tiesības, izsole atzīstama par nenotikušu. </w:t>
      </w:r>
    </w:p>
    <w:p w:rsidR="000171EB" w:rsidRDefault="000171EB" w:rsidP="000171EB">
      <w:pPr>
        <w:ind w:firstLine="720"/>
        <w:jc w:val="both"/>
        <w:rPr>
          <w:noProof/>
          <w:lang w:val="lv-LV" w:eastAsia="lv-LV"/>
        </w:rPr>
      </w:pPr>
      <w:r>
        <w:rPr>
          <w:noProof/>
          <w:lang w:val="lv-LV" w:eastAsia="lv-LV"/>
        </w:rPr>
        <w:t xml:space="preserve">36.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0171EB" w:rsidRDefault="000171EB" w:rsidP="000171EB">
      <w:pPr>
        <w:ind w:firstLine="720"/>
        <w:jc w:val="both"/>
        <w:rPr>
          <w:noProof/>
          <w:lang w:val="lv-LV" w:eastAsia="lv-LV"/>
        </w:rPr>
      </w:pPr>
      <w:r>
        <w:rPr>
          <w:noProof/>
          <w:lang w:val="lv-LV" w:eastAsia="lv-LV"/>
        </w:rPr>
        <w:t xml:space="preserve">Izsoles dalībnieki samaksāto dalības maksu atpakaļ nesaņem. </w:t>
      </w:r>
    </w:p>
    <w:p w:rsidR="000171EB" w:rsidRDefault="000171EB" w:rsidP="000171EB">
      <w:pPr>
        <w:ind w:firstLine="720"/>
        <w:jc w:val="both"/>
        <w:rPr>
          <w:noProof/>
          <w:lang w:val="lv-LV" w:eastAsia="lv-LV"/>
        </w:rPr>
      </w:pPr>
    </w:p>
    <w:p w:rsidR="000171EB" w:rsidRDefault="000171EB" w:rsidP="000171EB">
      <w:pPr>
        <w:jc w:val="center"/>
        <w:rPr>
          <w:b/>
          <w:noProof/>
          <w:lang w:val="lv-LV" w:eastAsia="lv-LV"/>
        </w:rPr>
      </w:pPr>
      <w:r>
        <w:rPr>
          <w:b/>
          <w:noProof/>
          <w:lang w:val="lv-LV" w:eastAsia="lv-LV"/>
        </w:rPr>
        <w:t>VIII. Noslēguma jautājums</w:t>
      </w:r>
    </w:p>
    <w:p w:rsidR="000171EB" w:rsidRDefault="000171EB" w:rsidP="000171EB">
      <w:pPr>
        <w:ind w:firstLine="720"/>
        <w:jc w:val="both"/>
        <w:rPr>
          <w:noProof/>
          <w:lang w:val="lv-LV" w:eastAsia="lv-LV"/>
        </w:rPr>
      </w:pPr>
    </w:p>
    <w:p w:rsidR="000171EB" w:rsidRDefault="000171EB" w:rsidP="000171EB">
      <w:pPr>
        <w:ind w:firstLine="720"/>
        <w:jc w:val="both"/>
        <w:rPr>
          <w:b/>
          <w:noProof/>
          <w:lang w:val="lv-LV" w:eastAsia="lv-LV"/>
        </w:rPr>
      </w:pPr>
      <w:r>
        <w:rPr>
          <w:noProof/>
          <w:lang w:val="lv-LV" w:eastAsia="lv-LV"/>
        </w:rPr>
        <w:t>37. Sūdzības par Izsoles rīkotāja darbībām iesniedzamas Tukuma novada Domē līdz izsoles rezultātu apstiprināšanas dienai.</w:t>
      </w:r>
    </w:p>
    <w:p w:rsidR="000171EB" w:rsidRDefault="000171EB" w:rsidP="000171EB">
      <w:pPr>
        <w:shd w:val="clear" w:color="auto" w:fill="FFFFFF"/>
        <w:autoSpaceDE w:val="0"/>
        <w:autoSpaceDN w:val="0"/>
        <w:adjustRightInd w:val="0"/>
        <w:jc w:val="center"/>
        <w:rPr>
          <w:b/>
          <w:color w:val="000000"/>
          <w:lang w:val="lv-LV" w:eastAsia="lv-LV"/>
        </w:rPr>
      </w:pPr>
    </w:p>
    <w:p w:rsidR="000171EB" w:rsidRDefault="000171EB" w:rsidP="000171EB">
      <w:pPr>
        <w:shd w:val="clear" w:color="auto" w:fill="FFFFFF"/>
        <w:autoSpaceDE w:val="0"/>
        <w:autoSpaceDN w:val="0"/>
        <w:adjustRightInd w:val="0"/>
        <w:jc w:val="center"/>
        <w:rPr>
          <w:b/>
          <w:color w:val="000000"/>
          <w:lang w:val="lv-LV" w:eastAsia="lv-LV"/>
        </w:rPr>
      </w:pPr>
    </w:p>
    <w:p w:rsidR="000171EB" w:rsidRDefault="000171EB" w:rsidP="000171EB">
      <w:pPr>
        <w:shd w:val="clear" w:color="auto" w:fill="FFFFFF"/>
        <w:autoSpaceDE w:val="0"/>
        <w:autoSpaceDN w:val="0"/>
        <w:adjustRightInd w:val="0"/>
        <w:jc w:val="center"/>
        <w:rPr>
          <w:b/>
          <w:color w:val="000000"/>
          <w:lang w:val="lv-LV" w:eastAsia="lv-LV"/>
        </w:rPr>
      </w:pPr>
    </w:p>
    <w:p w:rsidR="000171EB" w:rsidRDefault="000171EB" w:rsidP="000171EB">
      <w:pPr>
        <w:rPr>
          <w:b/>
          <w:color w:val="000000"/>
          <w:lang w:val="lv-LV" w:eastAsia="lv-LV"/>
        </w:rPr>
      </w:pPr>
      <w:r>
        <w:rPr>
          <w:b/>
          <w:color w:val="000000"/>
          <w:lang w:val="lv-LV" w:eastAsia="lv-LV"/>
        </w:rPr>
        <w:br w:type="page"/>
      </w:r>
    </w:p>
    <w:p w:rsidR="000171EB" w:rsidRDefault="000171EB" w:rsidP="000171EB">
      <w:pPr>
        <w:shd w:val="clear" w:color="auto" w:fill="FFFFFF"/>
        <w:autoSpaceDE w:val="0"/>
        <w:autoSpaceDN w:val="0"/>
        <w:adjustRightInd w:val="0"/>
        <w:jc w:val="center"/>
        <w:rPr>
          <w:color w:val="000000"/>
          <w:lang w:val="lv-LV" w:eastAsia="lv-LV"/>
        </w:rPr>
      </w:pPr>
      <w:r>
        <w:rPr>
          <w:b/>
          <w:color w:val="000000"/>
          <w:lang w:val="lv-LV" w:eastAsia="lv-LV"/>
        </w:rPr>
        <w:lastRenderedPageBreak/>
        <w:t>Bieži sastopamo derīgo izrakteņu (smilts-grants) pirkuma līgums</w:t>
      </w:r>
      <w:r>
        <w:rPr>
          <w:color w:val="000000"/>
          <w:lang w:val="lv-LV" w:eastAsia="lv-LV"/>
        </w:rPr>
        <w:t xml:space="preserve"> </w:t>
      </w:r>
    </w:p>
    <w:p w:rsidR="000171EB" w:rsidRDefault="000171EB" w:rsidP="000171EB">
      <w:pPr>
        <w:shd w:val="clear" w:color="auto" w:fill="FFFFFF"/>
        <w:autoSpaceDE w:val="0"/>
        <w:autoSpaceDN w:val="0"/>
        <w:adjustRightInd w:val="0"/>
        <w:jc w:val="center"/>
        <w:rPr>
          <w:lang w:val="lv-LV" w:eastAsia="lv-LV"/>
        </w:rPr>
      </w:pPr>
      <w:r>
        <w:rPr>
          <w:lang w:val="lv-LV" w:eastAsia="lv-LV"/>
        </w:rPr>
        <w:t xml:space="preserve">Tukumā, </w:t>
      </w:r>
    </w:p>
    <w:p w:rsidR="000171EB" w:rsidRDefault="000171EB" w:rsidP="000171EB">
      <w:pPr>
        <w:shd w:val="clear" w:color="auto" w:fill="FFFFFF"/>
        <w:autoSpaceDE w:val="0"/>
        <w:autoSpaceDN w:val="0"/>
        <w:adjustRightInd w:val="0"/>
        <w:rPr>
          <w:lang w:val="lv-LV" w:eastAsia="lv-LV"/>
        </w:rPr>
      </w:pPr>
    </w:p>
    <w:p w:rsidR="000171EB" w:rsidRDefault="000171EB" w:rsidP="000171EB">
      <w:pPr>
        <w:shd w:val="clear" w:color="auto" w:fill="FFFFFF"/>
        <w:autoSpaceDE w:val="0"/>
        <w:autoSpaceDN w:val="0"/>
        <w:adjustRightInd w:val="0"/>
        <w:rPr>
          <w:color w:val="000000"/>
          <w:lang w:val="lv-LV" w:eastAsia="lv-LV"/>
        </w:rPr>
      </w:pPr>
      <w:r>
        <w:rPr>
          <w:lang w:val="lv-LV" w:eastAsia="lv-LV"/>
        </w:rPr>
        <w:t>2014.gada __. ______________</w:t>
      </w:r>
      <w:r>
        <w:rPr>
          <w:color w:val="000000"/>
          <w:lang w:val="lv-LV" w:eastAsia="lv-LV"/>
        </w:rPr>
        <w:t xml:space="preserve"> </w:t>
      </w:r>
      <w:r>
        <w:rPr>
          <w:color w:val="000000"/>
          <w:lang w:val="lv-LV" w:eastAsia="lv-LV"/>
        </w:rPr>
        <w:tab/>
      </w:r>
      <w:r>
        <w:rPr>
          <w:color w:val="000000"/>
          <w:lang w:val="lv-LV" w:eastAsia="lv-LV"/>
        </w:rPr>
        <w:tab/>
      </w:r>
      <w:r>
        <w:rPr>
          <w:color w:val="000000"/>
          <w:lang w:val="lv-LV" w:eastAsia="lv-LV"/>
        </w:rPr>
        <w:tab/>
      </w:r>
      <w:r>
        <w:rPr>
          <w:color w:val="000000"/>
          <w:lang w:val="lv-LV" w:eastAsia="lv-LV"/>
        </w:rPr>
        <w:tab/>
      </w:r>
      <w:r>
        <w:rPr>
          <w:color w:val="000000"/>
          <w:lang w:val="lv-LV" w:eastAsia="lv-LV"/>
        </w:rPr>
        <w:tab/>
      </w:r>
      <w:r>
        <w:rPr>
          <w:color w:val="000000"/>
          <w:lang w:val="lv-LV" w:eastAsia="lv-LV"/>
        </w:rPr>
        <w:tab/>
      </w:r>
      <w:r>
        <w:rPr>
          <w:color w:val="000000"/>
          <w:lang w:val="lv-LV" w:eastAsia="lv-LV"/>
        </w:rPr>
        <w:tab/>
        <w:t>Nr. ___________</w:t>
      </w:r>
    </w:p>
    <w:p w:rsidR="000171EB" w:rsidRDefault="000171EB" w:rsidP="000171EB">
      <w:pPr>
        <w:shd w:val="clear" w:color="auto" w:fill="FFFFFF"/>
        <w:autoSpaceDE w:val="0"/>
        <w:autoSpaceDN w:val="0"/>
        <w:adjustRightInd w:val="0"/>
        <w:rPr>
          <w:lang w:val="lv-LV" w:eastAsia="lv-LV"/>
        </w:rPr>
      </w:pPr>
    </w:p>
    <w:p w:rsidR="000171EB" w:rsidRDefault="000171EB" w:rsidP="000171EB">
      <w:pPr>
        <w:shd w:val="clear" w:color="auto" w:fill="FFFFFF"/>
        <w:autoSpaceDE w:val="0"/>
        <w:autoSpaceDN w:val="0"/>
        <w:adjustRightInd w:val="0"/>
        <w:rPr>
          <w:lang w:val="lv-LV" w:eastAsia="lv-LV"/>
        </w:rPr>
      </w:pPr>
    </w:p>
    <w:p w:rsidR="000171EB" w:rsidRDefault="000171EB" w:rsidP="000171EB">
      <w:pPr>
        <w:tabs>
          <w:tab w:val="left" w:pos="720"/>
        </w:tabs>
        <w:ind w:firstLine="720"/>
        <w:jc w:val="both"/>
        <w:rPr>
          <w:lang w:val="lv-LV" w:eastAsia="lv-LV"/>
        </w:rPr>
      </w:pPr>
      <w:r>
        <w:rPr>
          <w:lang w:val="lv-LV" w:eastAsia="lv-LV"/>
        </w:rPr>
        <w:t xml:space="preserve">Tukuma novada Dome, reģ. Nr.90000050975, juridiskā adrese Talsu ielā 4, Tukumā, pašvaldības izpilddirektora Māra </w:t>
      </w:r>
      <w:proofErr w:type="spellStart"/>
      <w:r>
        <w:rPr>
          <w:lang w:val="lv-LV" w:eastAsia="lv-LV"/>
        </w:rPr>
        <w:t>Rudaus-Rudovska</w:t>
      </w:r>
      <w:proofErr w:type="spellEnd"/>
      <w:r>
        <w:rPr>
          <w:lang w:val="lv-LV" w:eastAsia="lv-LV"/>
        </w:rPr>
        <w:t xml:space="preserve"> personā, kurš darbojas uz nolikuma pamata (turpmāk – </w:t>
      </w:r>
      <w:r>
        <w:rPr>
          <w:b/>
          <w:lang w:val="lv-LV" w:eastAsia="lv-LV"/>
        </w:rPr>
        <w:t>Pārdevējs</w:t>
      </w:r>
      <w:r>
        <w:rPr>
          <w:lang w:val="lv-LV" w:eastAsia="lv-LV"/>
        </w:rPr>
        <w:t>), no vienas puses, un</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__________, Reģ. Nr. ___________, juridiskā adrese __________, ________________personā, kurš darbojas uz __________ pamata (turpmāk – </w:t>
      </w:r>
      <w:r>
        <w:rPr>
          <w:b/>
          <w:lang w:val="lv-LV" w:eastAsia="lv-LV"/>
        </w:rPr>
        <w:t>Pircējs</w:t>
      </w:r>
      <w:r>
        <w:rPr>
          <w:lang w:val="lv-LV" w:eastAsia="lv-LV"/>
        </w:rPr>
        <w:t xml:space="preserve">), no otras puses, kopā saukti – </w:t>
      </w:r>
      <w:r>
        <w:rPr>
          <w:b/>
          <w:bCs/>
          <w:iCs/>
          <w:lang w:val="lv-LV" w:eastAsia="lv-LV"/>
        </w:rPr>
        <w:t>Puses</w:t>
      </w:r>
      <w:r>
        <w:rPr>
          <w:lang w:val="lv-LV" w:eastAsia="lv-LV"/>
        </w:rPr>
        <w:t>, pamatojoties uz apstiprinātajiem pašvaldības kustamās mantas – bieži sastopamo derīgo izrakteņu (smilts-grants) atradnē „Mežmaļi-Vītoli”, Pūres pagastā, Tukuma novadā, izsoles rezultātiem (Tukuma novada Domes 2014.gada ___. ______ lēmums Nr. ___) noslēdz šādu Līgumu:</w:t>
      </w:r>
    </w:p>
    <w:p w:rsidR="000171EB" w:rsidRDefault="000171EB" w:rsidP="000171EB">
      <w:pPr>
        <w:shd w:val="clear" w:color="auto" w:fill="FFFFFF"/>
        <w:autoSpaceDE w:val="0"/>
        <w:autoSpaceDN w:val="0"/>
        <w:adjustRightInd w:val="0"/>
        <w:jc w:val="both"/>
        <w:rPr>
          <w:lang w:val="lv-LV" w:eastAsia="lv-LV"/>
        </w:rPr>
      </w:pPr>
    </w:p>
    <w:p w:rsidR="000171EB" w:rsidRDefault="000171EB" w:rsidP="000171EB">
      <w:pPr>
        <w:numPr>
          <w:ilvl w:val="0"/>
          <w:numId w:val="1"/>
        </w:numPr>
        <w:jc w:val="center"/>
        <w:rPr>
          <w:rFonts w:eastAsia="Calibri"/>
          <w:szCs w:val="20"/>
          <w:lang w:val="lv-LV"/>
        </w:rPr>
      </w:pPr>
      <w:r>
        <w:rPr>
          <w:rFonts w:eastAsia="Calibri"/>
          <w:szCs w:val="20"/>
          <w:lang w:val="lv-LV"/>
        </w:rPr>
        <w:t>LĪGUMA PRIEKŠMETS</w:t>
      </w:r>
    </w:p>
    <w:p w:rsidR="000171EB" w:rsidRDefault="000171EB" w:rsidP="000171EB">
      <w:pPr>
        <w:numPr>
          <w:ilvl w:val="1"/>
          <w:numId w:val="1"/>
        </w:numPr>
        <w:jc w:val="both"/>
        <w:rPr>
          <w:rFonts w:eastAsia="Calibri"/>
          <w:bCs/>
          <w:iCs/>
          <w:szCs w:val="20"/>
          <w:lang w:val="lv-LV"/>
        </w:rPr>
      </w:pPr>
      <w:r>
        <w:rPr>
          <w:rFonts w:eastAsia="Calibri"/>
          <w:b/>
          <w:szCs w:val="20"/>
          <w:lang w:val="lv-LV"/>
        </w:rPr>
        <w:t xml:space="preserve">Pārdevējs </w:t>
      </w:r>
      <w:r>
        <w:rPr>
          <w:rFonts w:eastAsia="Calibri"/>
          <w:szCs w:val="20"/>
          <w:lang w:val="lv-LV"/>
        </w:rPr>
        <w:t xml:space="preserve">apņemas pārdot </w:t>
      </w:r>
      <w:r>
        <w:rPr>
          <w:rFonts w:eastAsia="Calibri"/>
          <w:b/>
          <w:szCs w:val="20"/>
          <w:lang w:val="lv-LV"/>
        </w:rPr>
        <w:t>Pircējam</w:t>
      </w:r>
      <w:r>
        <w:rPr>
          <w:rFonts w:eastAsia="Calibri"/>
          <w:szCs w:val="20"/>
          <w:lang w:val="lv-LV"/>
        </w:rPr>
        <w:t xml:space="preserve"> pašvaldības kustamo mantu – bieži sastopamos derīgos izrakteņus (smilts-grants) (turpmāk – derīgie izrakteņi) atradnē „Mežmaļi-Vītoli”, aptuveni 289782 m</w:t>
      </w:r>
      <w:r>
        <w:rPr>
          <w:rFonts w:eastAsia="Calibri"/>
          <w:szCs w:val="20"/>
          <w:vertAlign w:val="superscript"/>
          <w:lang w:val="lv-LV"/>
        </w:rPr>
        <w:t xml:space="preserve">3 </w:t>
      </w:r>
      <w:r>
        <w:rPr>
          <w:rFonts w:eastAsia="Calibri"/>
          <w:bCs/>
          <w:iCs/>
          <w:szCs w:val="20"/>
          <w:lang w:val="lv-LV"/>
        </w:rPr>
        <w:t xml:space="preserve">apjomā </w:t>
      </w:r>
      <w:r>
        <w:rPr>
          <w:rFonts w:eastAsia="Calibri"/>
          <w:lang w:val="lv-LV"/>
        </w:rPr>
        <w:t>(atlikušo derīgo izrakteņu krājumu inventarizācija nav veikta).</w:t>
      </w:r>
    </w:p>
    <w:p w:rsidR="000171EB" w:rsidRDefault="000171EB" w:rsidP="000171EB">
      <w:pPr>
        <w:numPr>
          <w:ilvl w:val="1"/>
          <w:numId w:val="1"/>
        </w:numPr>
        <w:jc w:val="both"/>
        <w:rPr>
          <w:rFonts w:eastAsia="Calibri"/>
          <w:bCs/>
          <w:iCs/>
          <w:szCs w:val="20"/>
          <w:lang w:val="lv-LV"/>
        </w:rPr>
      </w:pPr>
      <w:r>
        <w:rPr>
          <w:rFonts w:eastAsia="Calibri"/>
          <w:szCs w:val="20"/>
          <w:lang w:val="lv-LV"/>
        </w:rPr>
        <w:t>Atradne „Mežmaļi-Vītoli” atrodas pašvaldībai piederošā nekustamajā īpašumā „Vītolu karjers”, Pūres pagastā, Tukuma novadā, kadastra Nr.9074 008 0155, kas reģistrēts Pūres pagasta Zemesgrāmatas nodalījumā Nr.1000 0008 5535.</w:t>
      </w:r>
    </w:p>
    <w:p w:rsidR="000171EB" w:rsidRDefault="000171EB" w:rsidP="000171EB">
      <w:pPr>
        <w:numPr>
          <w:ilvl w:val="1"/>
          <w:numId w:val="1"/>
        </w:numPr>
        <w:jc w:val="both"/>
        <w:rPr>
          <w:rFonts w:eastAsia="Calibri"/>
          <w:bCs/>
          <w:iCs/>
          <w:szCs w:val="20"/>
          <w:lang w:val="lv-LV"/>
        </w:rPr>
      </w:pPr>
      <w:r>
        <w:rPr>
          <w:rFonts w:eastAsia="Calibri"/>
          <w:szCs w:val="20"/>
          <w:lang w:val="lv-LV"/>
        </w:rPr>
        <w:t xml:space="preserve">Derīgo izrakteņu ieguves laukuma kopējā platība ir 14,13 ha, derīgā slāņa vidējais biezums ir 1,6m līdz 6,4m. Derīgo izrakteņu </w:t>
      </w:r>
      <w:proofErr w:type="spellStart"/>
      <w:r>
        <w:rPr>
          <w:rFonts w:eastAsia="Calibri"/>
          <w:szCs w:val="20"/>
          <w:lang w:val="lv-LV"/>
        </w:rPr>
        <w:t>segkārtu</w:t>
      </w:r>
      <w:proofErr w:type="spellEnd"/>
      <w:r>
        <w:rPr>
          <w:rFonts w:eastAsia="Calibri"/>
          <w:szCs w:val="20"/>
          <w:lang w:val="lv-LV"/>
        </w:rPr>
        <w:t xml:space="preserve"> veido augsne, mālsmilts, smilšmāls, putekļaina un smalka mālaina smilts. </w:t>
      </w:r>
      <w:proofErr w:type="spellStart"/>
      <w:r>
        <w:rPr>
          <w:rFonts w:eastAsia="Calibri"/>
          <w:szCs w:val="20"/>
          <w:lang w:val="lv-LV"/>
        </w:rPr>
        <w:t>Segkārtas</w:t>
      </w:r>
      <w:proofErr w:type="spellEnd"/>
      <w:r>
        <w:rPr>
          <w:rFonts w:eastAsia="Calibri"/>
          <w:szCs w:val="20"/>
          <w:lang w:val="lv-LV"/>
        </w:rPr>
        <w:t xml:space="preserve"> biezums sastāda no 0,2m līdz 2,5m. Smilts-grants </w:t>
      </w:r>
      <w:proofErr w:type="spellStart"/>
      <w:r>
        <w:rPr>
          <w:rFonts w:eastAsia="Calibri"/>
          <w:szCs w:val="20"/>
          <w:lang w:val="lv-LV"/>
        </w:rPr>
        <w:t>slāņkopas</w:t>
      </w:r>
      <w:proofErr w:type="spellEnd"/>
      <w:r>
        <w:rPr>
          <w:rFonts w:eastAsia="Calibri"/>
          <w:szCs w:val="20"/>
          <w:lang w:val="lv-LV"/>
        </w:rPr>
        <w:t xml:space="preserve"> sastāvā dominē grantaina smilts ar oļiem un akmeņiem, tās biezums mainās no 1,5m līdz 14,1m. Gruntsūdens līmenis teritorijā ir no 1,6m līdz 6,4m.</w:t>
      </w:r>
    </w:p>
    <w:p w:rsidR="000171EB" w:rsidRDefault="000171EB" w:rsidP="000171EB">
      <w:pPr>
        <w:numPr>
          <w:ilvl w:val="1"/>
          <w:numId w:val="1"/>
        </w:numPr>
        <w:jc w:val="both"/>
        <w:rPr>
          <w:rFonts w:eastAsia="Calibri"/>
          <w:bCs/>
          <w:iCs/>
          <w:szCs w:val="20"/>
          <w:lang w:val="lv-LV"/>
        </w:rPr>
      </w:pPr>
      <w:r>
        <w:rPr>
          <w:rFonts w:eastAsia="Calibri"/>
          <w:b/>
          <w:szCs w:val="20"/>
          <w:lang w:val="lv-LV"/>
        </w:rPr>
        <w:t>Pircējs</w:t>
      </w:r>
      <w:r>
        <w:rPr>
          <w:rFonts w:eastAsia="Calibri"/>
          <w:szCs w:val="20"/>
          <w:lang w:val="lv-LV"/>
        </w:rPr>
        <w:t xml:space="preserve"> uzsāk zemes dzīļu izstrādi ne vēlāk kā 6 mēnešus pēc līguma noslēgšanas. </w:t>
      </w:r>
    </w:p>
    <w:p w:rsidR="000171EB" w:rsidRDefault="000171EB" w:rsidP="000171EB">
      <w:pPr>
        <w:numPr>
          <w:ilvl w:val="1"/>
          <w:numId w:val="1"/>
        </w:numPr>
        <w:jc w:val="both"/>
        <w:rPr>
          <w:rFonts w:eastAsia="Calibri"/>
          <w:bCs/>
          <w:iCs/>
          <w:szCs w:val="20"/>
          <w:lang w:val="lv-LV"/>
        </w:rPr>
      </w:pPr>
      <w:r>
        <w:rPr>
          <w:rFonts w:eastAsia="Calibri"/>
          <w:b/>
          <w:szCs w:val="20"/>
          <w:lang w:val="lv-LV"/>
        </w:rPr>
        <w:t xml:space="preserve">Pircējs, </w:t>
      </w:r>
      <w:r>
        <w:rPr>
          <w:rFonts w:eastAsia="Calibri"/>
          <w:bCs/>
          <w:iCs/>
          <w:szCs w:val="20"/>
          <w:lang w:val="lv-LV"/>
        </w:rPr>
        <w:t>sākot ar līguma spēkā stāšanos dienu,</w:t>
      </w:r>
      <w:r>
        <w:rPr>
          <w:rFonts w:eastAsia="Calibri"/>
          <w:szCs w:val="20"/>
          <w:lang w:val="lv-LV"/>
        </w:rPr>
        <w:t xml:space="preserve"> apņemas gadā izstrādāt ne mazāk kā 60 000 m</w:t>
      </w:r>
      <w:r>
        <w:rPr>
          <w:rFonts w:eastAsia="Calibri"/>
          <w:szCs w:val="20"/>
          <w:vertAlign w:val="superscript"/>
          <w:lang w:val="lv-LV"/>
        </w:rPr>
        <w:t xml:space="preserve">3 </w:t>
      </w:r>
      <w:r>
        <w:rPr>
          <w:rFonts w:eastAsia="Calibri"/>
          <w:bCs/>
          <w:iCs/>
          <w:szCs w:val="20"/>
          <w:lang w:val="lv-LV"/>
        </w:rPr>
        <w:t xml:space="preserve">apjomā no kopējā derīgo izrakteņu apmēra atradnē „Mežmaļi-Vītoli”. Ja </w:t>
      </w:r>
      <w:r>
        <w:rPr>
          <w:rFonts w:eastAsia="Calibri"/>
          <w:b/>
          <w:bCs/>
          <w:iCs/>
          <w:szCs w:val="20"/>
          <w:lang w:val="lv-LV"/>
        </w:rPr>
        <w:t>Pircējs</w:t>
      </w:r>
      <w:r>
        <w:rPr>
          <w:rFonts w:eastAsia="Calibri"/>
          <w:bCs/>
          <w:iCs/>
          <w:szCs w:val="20"/>
          <w:lang w:val="lv-LV"/>
        </w:rPr>
        <w:t xml:space="preserve"> uzsāk zemes dzīļu izstrādi vēlāk, Pusēm vienojoties, attiecīgajā gadā minimālais derīgo izrakteņu izstrādes apjoms var tikt samazināts.</w:t>
      </w:r>
    </w:p>
    <w:p w:rsidR="000171EB" w:rsidRDefault="000171EB" w:rsidP="000171EB">
      <w:pPr>
        <w:jc w:val="both"/>
        <w:rPr>
          <w:rFonts w:eastAsia="Calibri"/>
          <w:bCs/>
          <w:iCs/>
          <w:lang w:val="lv-LV"/>
        </w:rPr>
      </w:pPr>
      <w:r>
        <w:rPr>
          <w:rFonts w:eastAsia="Calibri"/>
          <w:bCs/>
          <w:iCs/>
          <w:lang w:val="lv-LV"/>
        </w:rPr>
        <w:t xml:space="preserve">1.6. </w:t>
      </w:r>
      <w:r>
        <w:rPr>
          <w:rFonts w:eastAsia="Calibri"/>
          <w:b/>
          <w:bCs/>
          <w:iCs/>
          <w:lang w:val="lv-LV"/>
        </w:rPr>
        <w:t>Pircējs</w:t>
      </w:r>
      <w:r>
        <w:rPr>
          <w:rFonts w:eastAsia="Calibri"/>
          <w:bCs/>
          <w:iCs/>
          <w:lang w:val="lv-LV"/>
        </w:rPr>
        <w:t xml:space="preserve"> pērk derīgos izrakteņus atradnē „Mežmaļi-Vītoli”, un tam ir zināms atradnes faktiskais stāvoklis, robežas, un tas neizvirzīs pret </w:t>
      </w:r>
      <w:r>
        <w:rPr>
          <w:rFonts w:eastAsia="Calibri"/>
          <w:b/>
          <w:bCs/>
          <w:iCs/>
          <w:lang w:val="lv-LV"/>
        </w:rPr>
        <w:t>Pārdevēju</w:t>
      </w:r>
      <w:r>
        <w:rPr>
          <w:rFonts w:eastAsia="Calibri"/>
          <w:bCs/>
          <w:iCs/>
          <w:lang w:val="lv-LV"/>
        </w:rPr>
        <w:t xml:space="preserve"> nekādas pretenzijas par atradnei piemītošajiem apslēptiem trūkumiem.</w:t>
      </w:r>
    </w:p>
    <w:p w:rsidR="000171EB" w:rsidRDefault="000171EB" w:rsidP="000171EB">
      <w:pPr>
        <w:jc w:val="both"/>
        <w:rPr>
          <w:rFonts w:eastAsia="Calibri"/>
          <w:bCs/>
          <w:iCs/>
          <w:lang w:val="lv-LV"/>
        </w:rPr>
      </w:pPr>
      <w:r>
        <w:rPr>
          <w:rFonts w:eastAsia="Calibri"/>
          <w:bCs/>
          <w:iCs/>
          <w:lang w:val="lv-LV"/>
        </w:rPr>
        <w:t xml:space="preserve">1.7. </w:t>
      </w:r>
      <w:r>
        <w:rPr>
          <w:rFonts w:eastAsia="Calibri"/>
          <w:b/>
          <w:bCs/>
          <w:iCs/>
          <w:lang w:val="lv-LV"/>
        </w:rPr>
        <w:t xml:space="preserve">Pārdevējs </w:t>
      </w:r>
      <w:r>
        <w:rPr>
          <w:rFonts w:eastAsia="Calibri"/>
          <w:bCs/>
          <w:iCs/>
          <w:lang w:val="lv-LV"/>
        </w:rPr>
        <w:t>apliecina, ka līdz Līguma noslēgšanai derīgo izrakteņu atradne „Mežmaļi-Vītoli” nav atsavināta trešajai personai, ieķīlāta, par to nav strīdu, tai nav uzlikti aizliegumi, kā arī nav nekādu citu šķēršļu, lai to pārdotu.</w:t>
      </w:r>
    </w:p>
    <w:p w:rsidR="000171EB" w:rsidRDefault="000171EB" w:rsidP="000171EB">
      <w:pPr>
        <w:jc w:val="both"/>
        <w:rPr>
          <w:rFonts w:eastAsia="Calibri"/>
          <w:bCs/>
          <w:iCs/>
          <w:szCs w:val="20"/>
          <w:lang w:val="lv-LV"/>
        </w:rPr>
      </w:pPr>
    </w:p>
    <w:p w:rsidR="000171EB" w:rsidRDefault="000171EB" w:rsidP="000171EB">
      <w:pPr>
        <w:numPr>
          <w:ilvl w:val="0"/>
          <w:numId w:val="1"/>
        </w:numPr>
        <w:jc w:val="center"/>
        <w:rPr>
          <w:rFonts w:eastAsia="Calibri"/>
          <w:szCs w:val="20"/>
          <w:lang w:val="lv-LV"/>
        </w:rPr>
      </w:pPr>
      <w:r>
        <w:rPr>
          <w:rFonts w:eastAsia="Calibri"/>
          <w:szCs w:val="20"/>
          <w:lang w:val="lv-LV"/>
        </w:rPr>
        <w:t>PIRKUMA MAKSA</w:t>
      </w:r>
    </w:p>
    <w:p w:rsidR="000171EB" w:rsidRDefault="000171EB" w:rsidP="000171EB">
      <w:pPr>
        <w:numPr>
          <w:ilvl w:val="1"/>
          <w:numId w:val="1"/>
        </w:numPr>
        <w:spacing w:before="60" w:after="60"/>
        <w:jc w:val="both"/>
        <w:rPr>
          <w:rFonts w:eastAsia="Calibri"/>
          <w:szCs w:val="20"/>
          <w:lang w:val="lv-LV"/>
        </w:rPr>
      </w:pPr>
      <w:r>
        <w:rPr>
          <w:rFonts w:eastAsia="Calibri"/>
          <w:szCs w:val="20"/>
          <w:lang w:val="lv-LV"/>
        </w:rPr>
        <w:t xml:space="preserve">Derīgie izrakteņi atradnē „Mežmaļi-Vītoli” tiek pārdota </w:t>
      </w:r>
      <w:r>
        <w:rPr>
          <w:rFonts w:eastAsia="Calibri"/>
          <w:b/>
          <w:bCs/>
          <w:iCs/>
          <w:szCs w:val="20"/>
          <w:lang w:val="lv-LV"/>
        </w:rPr>
        <w:t>Pircējam</w:t>
      </w:r>
      <w:r>
        <w:rPr>
          <w:rFonts w:eastAsia="Calibri"/>
          <w:b/>
          <w:bCs/>
          <w:i/>
          <w:iCs/>
          <w:szCs w:val="20"/>
          <w:lang w:val="lv-LV"/>
        </w:rPr>
        <w:t xml:space="preserve"> </w:t>
      </w:r>
      <w:r>
        <w:rPr>
          <w:rFonts w:eastAsia="Calibri"/>
          <w:szCs w:val="20"/>
          <w:lang w:val="lv-LV"/>
        </w:rPr>
        <w:t xml:space="preserve">par _____ </w:t>
      </w:r>
      <w:proofErr w:type="spellStart"/>
      <w:r>
        <w:rPr>
          <w:rFonts w:eastAsia="Calibri"/>
          <w:i/>
          <w:szCs w:val="20"/>
          <w:lang w:val="lv-LV"/>
        </w:rPr>
        <w:t>euro</w:t>
      </w:r>
      <w:proofErr w:type="spellEnd"/>
      <w:r>
        <w:rPr>
          <w:rFonts w:eastAsia="Calibri"/>
          <w:szCs w:val="20"/>
          <w:lang w:val="lv-LV"/>
        </w:rPr>
        <w:t xml:space="preserve"> (</w:t>
      </w:r>
      <w:r>
        <w:rPr>
          <w:rFonts w:eastAsia="Calibri"/>
          <w:i/>
          <w:szCs w:val="20"/>
          <w:lang w:val="lv-LV"/>
        </w:rPr>
        <w:t>summa vārdiem</w:t>
      </w:r>
      <w:r>
        <w:rPr>
          <w:rFonts w:eastAsia="Calibri"/>
          <w:szCs w:val="20"/>
          <w:lang w:val="lv-LV"/>
        </w:rPr>
        <w:t>) m</w:t>
      </w:r>
      <w:r>
        <w:rPr>
          <w:rFonts w:eastAsia="Calibri"/>
          <w:szCs w:val="20"/>
          <w:vertAlign w:val="superscript"/>
          <w:lang w:val="lv-LV"/>
        </w:rPr>
        <w:t xml:space="preserve">3 </w:t>
      </w:r>
      <w:r>
        <w:rPr>
          <w:rFonts w:eastAsia="Calibri"/>
          <w:szCs w:val="20"/>
          <w:lang w:val="lv-LV"/>
        </w:rPr>
        <w:t>bez PVN.</w:t>
      </w:r>
    </w:p>
    <w:p w:rsidR="000171EB" w:rsidRDefault="000171EB" w:rsidP="000171EB">
      <w:pPr>
        <w:numPr>
          <w:ilvl w:val="1"/>
          <w:numId w:val="1"/>
        </w:numPr>
        <w:spacing w:before="60" w:after="60"/>
        <w:jc w:val="both"/>
        <w:rPr>
          <w:rFonts w:eastAsia="Calibri"/>
          <w:szCs w:val="20"/>
          <w:lang w:val="lv-LV"/>
        </w:rPr>
      </w:pPr>
      <w:r>
        <w:rPr>
          <w:rFonts w:eastAsia="Calibri"/>
          <w:b/>
          <w:szCs w:val="20"/>
          <w:lang w:val="lv-LV"/>
        </w:rPr>
        <w:t>Pircējs</w:t>
      </w:r>
      <w:r>
        <w:rPr>
          <w:rFonts w:eastAsia="Calibri"/>
          <w:szCs w:val="20"/>
          <w:lang w:val="lv-LV"/>
        </w:rPr>
        <w:t xml:space="preserve"> maksā nodokļus par dabas resursu ieguvi, atbilstoši Dabas resursu nodokļa likumam. Dabas resursu nodoklis pirkuma maksā nav iekļauts.</w:t>
      </w:r>
    </w:p>
    <w:p w:rsidR="000171EB" w:rsidRDefault="000171EB" w:rsidP="000171EB">
      <w:pPr>
        <w:numPr>
          <w:ilvl w:val="1"/>
          <w:numId w:val="1"/>
        </w:numPr>
        <w:spacing w:before="60" w:after="60"/>
        <w:jc w:val="both"/>
        <w:rPr>
          <w:rFonts w:eastAsia="Calibri"/>
          <w:lang w:val="lv-LV"/>
        </w:rPr>
      </w:pPr>
      <w:r>
        <w:rPr>
          <w:rFonts w:eastAsia="Calibri"/>
          <w:szCs w:val="20"/>
          <w:lang w:val="lv-LV"/>
        </w:rPr>
        <w:t xml:space="preserve">Vispirms no līguma pirkuma summas tiek dzēsts </w:t>
      </w:r>
      <w:r>
        <w:rPr>
          <w:rFonts w:eastAsia="Calibri"/>
          <w:lang w:val="lv-LV"/>
        </w:rPr>
        <w:t xml:space="preserve">izsolē samaksātais nodrošinājums </w:t>
      </w:r>
      <w:r>
        <w:rPr>
          <w:rFonts w:eastAsia="Calibri"/>
          <w:noProof/>
          <w:lang w:val="lv-LV"/>
        </w:rPr>
        <w:t>EUR 30 137,00</w:t>
      </w:r>
      <w:r>
        <w:rPr>
          <w:rFonts w:eastAsia="Calibri"/>
          <w:noProof/>
          <w:color w:val="FF0000"/>
          <w:lang w:val="lv-LV"/>
        </w:rPr>
        <w:t xml:space="preserve"> </w:t>
      </w:r>
      <w:r>
        <w:rPr>
          <w:rFonts w:eastAsia="Calibri"/>
          <w:noProof/>
          <w:lang w:val="lv-LV"/>
        </w:rPr>
        <w:t xml:space="preserve">(trīsdesmit tūkstoši viens simts trīsdesmit septiņi </w:t>
      </w:r>
      <w:r>
        <w:rPr>
          <w:rFonts w:eastAsia="Calibri"/>
          <w:i/>
          <w:noProof/>
          <w:lang w:val="lv-LV"/>
        </w:rPr>
        <w:t>euro</w:t>
      </w:r>
      <w:r>
        <w:rPr>
          <w:rFonts w:eastAsia="Calibri"/>
          <w:noProof/>
          <w:lang w:val="lv-LV"/>
        </w:rPr>
        <w:t>).</w:t>
      </w:r>
    </w:p>
    <w:p w:rsidR="000171EB" w:rsidRDefault="000171EB" w:rsidP="000171EB">
      <w:pPr>
        <w:numPr>
          <w:ilvl w:val="1"/>
          <w:numId w:val="1"/>
        </w:numPr>
        <w:spacing w:before="60" w:after="60"/>
        <w:jc w:val="both"/>
        <w:rPr>
          <w:rFonts w:eastAsia="Calibri"/>
          <w:szCs w:val="20"/>
          <w:lang w:val="lv-LV"/>
        </w:rPr>
      </w:pPr>
      <w:r>
        <w:rPr>
          <w:rFonts w:eastAsia="Calibri"/>
          <w:szCs w:val="20"/>
          <w:lang w:val="lv-LV"/>
        </w:rPr>
        <w:t xml:space="preserve">Pirkuma maksu </w:t>
      </w:r>
      <w:r>
        <w:rPr>
          <w:rFonts w:eastAsia="Calibri"/>
          <w:b/>
          <w:szCs w:val="20"/>
          <w:lang w:val="lv-LV"/>
        </w:rPr>
        <w:t>Pircējs</w:t>
      </w:r>
      <w:r>
        <w:rPr>
          <w:rFonts w:eastAsia="Calibri"/>
          <w:szCs w:val="20"/>
          <w:lang w:val="lv-LV"/>
        </w:rPr>
        <w:t xml:space="preserve"> maksā Pārdevējam pēc aprēķina par sešos mēnešos faktiski izstrādāto derīgo izrakteņu apjomu. Pirkuma maksa ir maksājama katru gadu līdz 31.jūlijam un </w:t>
      </w:r>
      <w:r>
        <w:rPr>
          <w:rFonts w:eastAsia="Calibri"/>
          <w:szCs w:val="20"/>
          <w:lang w:val="lv-LV"/>
        </w:rPr>
        <w:lastRenderedPageBreak/>
        <w:t>31.janvārim pēc faktiski izstrādātā apjoma par laika periodu no 1.janvāra līdz 31.jūnijam un no 1.jūlija līdz 31.decembrim.</w:t>
      </w:r>
    </w:p>
    <w:p w:rsidR="000171EB" w:rsidRDefault="000171EB" w:rsidP="000171EB">
      <w:pPr>
        <w:numPr>
          <w:ilvl w:val="1"/>
          <w:numId w:val="1"/>
        </w:numPr>
        <w:spacing w:before="60" w:after="60"/>
        <w:jc w:val="both"/>
        <w:rPr>
          <w:rFonts w:eastAsia="Calibri"/>
          <w:szCs w:val="20"/>
          <w:lang w:val="lv-LV"/>
        </w:rPr>
      </w:pPr>
      <w:r>
        <w:rPr>
          <w:rFonts w:eastAsia="Calibri"/>
          <w:szCs w:val="20"/>
          <w:lang w:val="lv-LV"/>
        </w:rPr>
        <w:t xml:space="preserve">Derīgo izrakteņu faktiskās ieguves apjomi tiek atspoguļoti derīgo izrakteņu ieguves atskaitēs, kuras Pircējs, saskaņā ar normatīvajiem aktiem, katru gadu iesniedz Valsts vides dienestā par iepriekšējo darbības gadu. Puses veic savstarpējo norēķinu salīdzināšanu, tajā skaitā savstarpējos norēķinus, atbilstoši faktiski izstrādātajam derīgo izrakteņu apjomam. </w:t>
      </w:r>
    </w:p>
    <w:p w:rsidR="000171EB" w:rsidRDefault="000171EB" w:rsidP="000171EB">
      <w:pPr>
        <w:shd w:val="clear" w:color="auto" w:fill="FFFFFF"/>
        <w:autoSpaceDE w:val="0"/>
        <w:autoSpaceDN w:val="0"/>
        <w:adjustRightInd w:val="0"/>
        <w:jc w:val="both"/>
        <w:rPr>
          <w:color w:val="000000"/>
          <w:lang w:val="lv-LV" w:eastAsia="lv-LV"/>
        </w:rPr>
      </w:pPr>
    </w:p>
    <w:p w:rsidR="000171EB" w:rsidRDefault="000171EB" w:rsidP="000171EB">
      <w:pPr>
        <w:numPr>
          <w:ilvl w:val="0"/>
          <w:numId w:val="1"/>
        </w:numPr>
        <w:shd w:val="clear" w:color="auto" w:fill="FFFFFF"/>
        <w:autoSpaceDE w:val="0"/>
        <w:autoSpaceDN w:val="0"/>
        <w:adjustRightInd w:val="0"/>
        <w:contextualSpacing/>
        <w:jc w:val="center"/>
        <w:rPr>
          <w:rFonts w:eastAsia="Calibri"/>
          <w:color w:val="000000"/>
          <w:lang w:val="lv-LV" w:eastAsia="lv-LV"/>
        </w:rPr>
      </w:pPr>
      <w:r>
        <w:rPr>
          <w:rFonts w:eastAsia="Calibri"/>
          <w:color w:val="000000"/>
          <w:lang w:val="lv-LV" w:eastAsia="lv-LV"/>
        </w:rPr>
        <w:t>PUŠU TIESĪBAS UN PIENĀKUMI</w:t>
      </w:r>
    </w:p>
    <w:p w:rsidR="000171EB" w:rsidRDefault="000171EB" w:rsidP="000171EB">
      <w:pPr>
        <w:shd w:val="clear" w:color="auto" w:fill="FFFFFF"/>
        <w:autoSpaceDE w:val="0"/>
        <w:autoSpaceDN w:val="0"/>
        <w:adjustRightInd w:val="0"/>
        <w:jc w:val="both"/>
        <w:rPr>
          <w:color w:val="000000"/>
          <w:lang w:val="lv-LV" w:eastAsia="lv-LV"/>
        </w:rPr>
      </w:pPr>
      <w:r>
        <w:rPr>
          <w:color w:val="000000"/>
          <w:lang w:val="lv-LV" w:eastAsia="lv-LV"/>
        </w:rPr>
        <w:t xml:space="preserve">3.1. </w:t>
      </w:r>
      <w:r>
        <w:rPr>
          <w:b/>
          <w:color w:val="000000"/>
          <w:lang w:val="lv-LV" w:eastAsia="lv-LV"/>
        </w:rPr>
        <w:t>Pircējs</w:t>
      </w:r>
      <w:r>
        <w:rPr>
          <w:color w:val="000000"/>
          <w:lang w:val="lv-LV" w:eastAsia="lv-LV"/>
        </w:rPr>
        <w:t xml:space="preserve"> visus izstrādes, izvešanas un rekultivācijas darbus veic ar saviem tehniskajiem un cilvēku resursiem.</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3.2. </w:t>
      </w:r>
      <w:r>
        <w:rPr>
          <w:b/>
          <w:lang w:val="lv-LV" w:eastAsia="lv-LV"/>
        </w:rPr>
        <w:t xml:space="preserve">Pircējs </w:t>
      </w:r>
      <w:r>
        <w:rPr>
          <w:lang w:val="lv-LV" w:eastAsia="lv-LV"/>
        </w:rPr>
        <w:t>atbild par darba drošības noteikumiem un citu normatīvo aktu ievērošanu derīgo izrakteņu izstrādes laikā. Pircējs nodrošina normatīvajos aktos noteiktā kārtībā izveidotu darba aizsardzības sistēmu un atbildīgā darba aizsardzības koordinatora piesaisti.</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3.3. Derīgo izrakteņu izstrādes laikā </w:t>
      </w:r>
      <w:r>
        <w:rPr>
          <w:b/>
          <w:lang w:val="lv-LV" w:eastAsia="lv-LV"/>
        </w:rPr>
        <w:t>Pircējs</w:t>
      </w:r>
      <w:r>
        <w:rPr>
          <w:lang w:val="lv-LV" w:eastAsia="lv-LV"/>
        </w:rPr>
        <w:t xml:space="preserve"> ir atbildīgs par </w:t>
      </w:r>
      <w:r>
        <w:rPr>
          <w:b/>
          <w:lang w:val="lv-LV" w:eastAsia="lv-LV"/>
        </w:rPr>
        <w:t>Pārdevējam</w:t>
      </w:r>
      <w:r>
        <w:rPr>
          <w:lang w:val="lv-LV" w:eastAsia="lv-LV"/>
        </w:rPr>
        <w:t xml:space="preserve"> un trešajām personām nodarītajiem zaudējumiem.</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3.4. </w:t>
      </w:r>
      <w:r>
        <w:rPr>
          <w:b/>
          <w:lang w:val="lv-LV" w:eastAsia="lv-LV"/>
        </w:rPr>
        <w:t xml:space="preserve">Pircējs </w:t>
      </w:r>
      <w:r>
        <w:rPr>
          <w:lang w:val="lv-LV" w:eastAsia="lv-LV"/>
        </w:rPr>
        <w:t xml:space="preserve">savas darbības rezultātā, apņemas nepasliktināt derīgo izrakteņu transportēšanas ceļu stāvokli. Ja derīgo izrakteņu transportēšanas rezultātā pašvaldības ceļa posma tehniskais stāvoklis ir kļuvis sliktāks, </w:t>
      </w:r>
      <w:r>
        <w:rPr>
          <w:b/>
          <w:lang w:val="lv-LV" w:eastAsia="lv-LV"/>
        </w:rPr>
        <w:t xml:space="preserve">Pircējs </w:t>
      </w:r>
      <w:r>
        <w:rPr>
          <w:lang w:val="lv-LV" w:eastAsia="lv-LV"/>
        </w:rPr>
        <w:t xml:space="preserve">veic pašvaldības ceļa posma uzturēšanu, nodrošinot tā iepriekšējo stāvokli, par ko starp </w:t>
      </w:r>
      <w:r>
        <w:rPr>
          <w:b/>
          <w:lang w:val="lv-LV" w:eastAsia="lv-LV"/>
        </w:rPr>
        <w:t>Pusēm</w:t>
      </w:r>
      <w:r>
        <w:rPr>
          <w:lang w:val="lv-LV" w:eastAsia="lv-LV"/>
        </w:rPr>
        <w:t xml:space="preserve"> tiek slēgts līgums.</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3.5. </w:t>
      </w:r>
      <w:r>
        <w:rPr>
          <w:b/>
          <w:lang w:val="lv-LV" w:eastAsia="lv-LV"/>
        </w:rPr>
        <w:t>Pircēja</w:t>
      </w:r>
      <w:r>
        <w:rPr>
          <w:lang w:val="lv-LV" w:eastAsia="lv-LV"/>
        </w:rPr>
        <w:t xml:space="preserve"> pienākums ir veikt Līguma 2.2. un 2.3.punktu izpildi noteiktajos termiņos.</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3.6. </w:t>
      </w:r>
      <w:r>
        <w:rPr>
          <w:b/>
          <w:lang w:val="lv-LV" w:eastAsia="lv-LV"/>
        </w:rPr>
        <w:t>Pircējs</w:t>
      </w:r>
      <w:r>
        <w:rPr>
          <w:lang w:val="lv-LV" w:eastAsia="lv-LV"/>
        </w:rPr>
        <w:t xml:space="preserve"> apņems ievērot normatīvos aktus, kas regulē bieži sastopamo derīgo izrakteņu ieguves kārtību, licenču un atļauju saņemšanu zemes dzīļu izmantošanai, vides aizsardzību, darba drošību u.c.</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3.7. </w:t>
      </w:r>
      <w:r>
        <w:rPr>
          <w:b/>
          <w:lang w:val="lv-LV" w:eastAsia="lv-LV"/>
        </w:rPr>
        <w:t>Pircējam</w:t>
      </w:r>
      <w:r>
        <w:rPr>
          <w:lang w:val="lv-LV" w:eastAsia="lv-LV"/>
        </w:rPr>
        <w:t xml:space="preserve"> ir pienākums, viena gada laikā pēc zemes dzīļu izstrādes, par ko sastādīts akts, uzsākt un viena gada laikā pabeigt visas atradnes „Mežmaļi-Vītoli” rekultivācijas darbus.</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3.8. </w:t>
      </w:r>
      <w:r>
        <w:rPr>
          <w:b/>
          <w:lang w:val="lv-LV" w:eastAsia="lv-LV"/>
        </w:rPr>
        <w:t>Pārdevējs</w:t>
      </w:r>
      <w:r>
        <w:rPr>
          <w:lang w:val="lv-LV" w:eastAsia="lv-LV"/>
        </w:rPr>
        <w:t xml:space="preserve"> apņemas Līguma darbības laikā nodrošināt </w:t>
      </w:r>
      <w:r>
        <w:rPr>
          <w:b/>
          <w:lang w:val="lv-LV" w:eastAsia="lv-LV"/>
        </w:rPr>
        <w:t>Pircējam</w:t>
      </w:r>
      <w:r>
        <w:rPr>
          <w:lang w:val="lv-LV" w:eastAsia="lv-LV"/>
        </w:rPr>
        <w:t xml:space="preserve"> pastāvīgu piekļūšanu derīgo izrakteņu ieguves laukumam, kā arī netraucēt Pircēja saimniecisko darbību, kas atbilst šī Līguma mērķiem un normatīvajiem aktiem.</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3.9. </w:t>
      </w:r>
      <w:r>
        <w:rPr>
          <w:b/>
          <w:lang w:val="lv-LV" w:eastAsia="lv-LV"/>
        </w:rPr>
        <w:t>Pārdevējam</w:t>
      </w:r>
      <w:r>
        <w:rPr>
          <w:lang w:val="lv-LV" w:eastAsia="lv-LV"/>
        </w:rPr>
        <w:t xml:space="preserve"> ir tiesības apsekot </w:t>
      </w:r>
      <w:r>
        <w:rPr>
          <w:b/>
          <w:lang w:val="lv-LV" w:eastAsia="lv-LV"/>
        </w:rPr>
        <w:t>Pircēja</w:t>
      </w:r>
      <w:r>
        <w:rPr>
          <w:lang w:val="lv-LV" w:eastAsia="lv-LV"/>
        </w:rPr>
        <w:t xml:space="preserve"> darbības derīgo izrakteņu atradnē „Mežmaļi- Vītoli” to izstrādes laikā un, konstatējot šajā Līgumā vai normatīvajos aktos noteikto prasību neievērošanu, apturēt derīgo izrakteņu tālāku izstrādi līdz pārkāpuma novēršanai vai zaudējumu segšanai, ziņojot par to kompetentām institūcijām.</w:t>
      </w:r>
    </w:p>
    <w:p w:rsidR="000171EB" w:rsidRDefault="000171EB" w:rsidP="000171EB">
      <w:pPr>
        <w:shd w:val="clear" w:color="auto" w:fill="FFFFFF"/>
        <w:autoSpaceDE w:val="0"/>
        <w:autoSpaceDN w:val="0"/>
        <w:adjustRightInd w:val="0"/>
        <w:jc w:val="both"/>
        <w:rPr>
          <w:lang w:val="lv-LV" w:eastAsia="lv-LV"/>
        </w:rPr>
      </w:pPr>
    </w:p>
    <w:p w:rsidR="000171EB" w:rsidRDefault="000171EB" w:rsidP="000171EB">
      <w:pPr>
        <w:shd w:val="clear" w:color="auto" w:fill="FFFFFF"/>
        <w:autoSpaceDE w:val="0"/>
        <w:autoSpaceDN w:val="0"/>
        <w:adjustRightInd w:val="0"/>
        <w:jc w:val="center"/>
        <w:rPr>
          <w:rFonts w:eastAsia="Calibri"/>
          <w:lang w:val="lv-LV" w:eastAsia="lv-LV"/>
        </w:rPr>
      </w:pPr>
      <w:r>
        <w:rPr>
          <w:rFonts w:eastAsia="Calibri"/>
          <w:lang w:val="lv-LV" w:eastAsia="lv-LV"/>
        </w:rPr>
        <w:t>4. SODA SANKCIJAS</w:t>
      </w:r>
    </w:p>
    <w:p w:rsidR="000171EB" w:rsidRDefault="000171EB" w:rsidP="000171EB">
      <w:pPr>
        <w:shd w:val="clear" w:color="auto" w:fill="FFFFFF"/>
        <w:autoSpaceDE w:val="0"/>
        <w:autoSpaceDN w:val="0"/>
        <w:adjustRightInd w:val="0"/>
        <w:jc w:val="both"/>
        <w:rPr>
          <w:color w:val="FF0000"/>
          <w:lang w:val="lv-LV" w:eastAsia="lv-LV"/>
        </w:rPr>
      </w:pPr>
      <w:r>
        <w:rPr>
          <w:color w:val="000000"/>
          <w:lang w:val="lv-LV" w:eastAsia="lv-LV"/>
        </w:rPr>
        <w:t xml:space="preserve">4.1. </w:t>
      </w:r>
      <w:r>
        <w:rPr>
          <w:b/>
          <w:color w:val="000000"/>
          <w:lang w:val="lv-LV" w:eastAsia="lv-LV"/>
        </w:rPr>
        <w:t>Pircējs</w:t>
      </w:r>
      <w:r>
        <w:rPr>
          <w:color w:val="000000"/>
          <w:lang w:val="lv-LV" w:eastAsia="lv-LV"/>
        </w:rPr>
        <w:t xml:space="preserve"> atlīdzina </w:t>
      </w:r>
      <w:r>
        <w:rPr>
          <w:b/>
          <w:color w:val="000000"/>
          <w:lang w:val="lv-LV" w:eastAsia="lv-LV"/>
        </w:rPr>
        <w:t>Pārdevējam</w:t>
      </w:r>
      <w:r>
        <w:rPr>
          <w:color w:val="000000"/>
          <w:lang w:val="lv-LV" w:eastAsia="lv-LV"/>
        </w:rPr>
        <w:t xml:space="preserve"> radušos zaudējumus, saskaņā ar spēkā esošo normatīvo aktu nosacījumiem. </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4.2. Ja </w:t>
      </w:r>
      <w:r>
        <w:rPr>
          <w:b/>
          <w:lang w:val="lv-LV" w:eastAsia="lv-LV"/>
        </w:rPr>
        <w:t xml:space="preserve">Pircējs </w:t>
      </w:r>
      <w:r>
        <w:rPr>
          <w:lang w:val="lv-LV" w:eastAsia="lv-LV"/>
        </w:rPr>
        <w:t>nenodrošina Līguma 3.7.punktā minēto rekultivāciju, Pircējs maksā līgumsodu 2% no kopējās līguma cenas.</w:t>
      </w:r>
    </w:p>
    <w:p w:rsidR="000171EB" w:rsidRDefault="000171EB" w:rsidP="000171EB">
      <w:pPr>
        <w:shd w:val="clear" w:color="auto" w:fill="FFFFFF"/>
        <w:autoSpaceDE w:val="0"/>
        <w:autoSpaceDN w:val="0"/>
        <w:adjustRightInd w:val="0"/>
        <w:jc w:val="both"/>
        <w:rPr>
          <w:color w:val="000000"/>
          <w:lang w:val="lv-LV" w:eastAsia="lv-LV"/>
        </w:rPr>
      </w:pPr>
    </w:p>
    <w:p w:rsidR="000171EB" w:rsidRDefault="000171EB" w:rsidP="000171EB">
      <w:pPr>
        <w:shd w:val="clear" w:color="auto" w:fill="FFFFFF"/>
        <w:autoSpaceDE w:val="0"/>
        <w:autoSpaceDN w:val="0"/>
        <w:adjustRightInd w:val="0"/>
        <w:jc w:val="center"/>
        <w:rPr>
          <w:rFonts w:eastAsia="Calibri"/>
          <w:lang w:val="lv-LV" w:eastAsia="lv-LV"/>
        </w:rPr>
      </w:pPr>
      <w:r>
        <w:rPr>
          <w:rFonts w:eastAsia="Calibri"/>
          <w:lang w:val="lv-LV" w:eastAsia="lv-LV"/>
        </w:rPr>
        <w:t>5. LĪGUMA TERMIŅŠ, GROZĪŠANA UN IZBEIGŠANA</w:t>
      </w:r>
    </w:p>
    <w:p w:rsidR="000171EB" w:rsidRDefault="000171EB" w:rsidP="000171EB">
      <w:pPr>
        <w:shd w:val="clear" w:color="auto" w:fill="FFFFFF"/>
        <w:autoSpaceDE w:val="0"/>
        <w:autoSpaceDN w:val="0"/>
        <w:adjustRightInd w:val="0"/>
        <w:jc w:val="both"/>
        <w:rPr>
          <w:lang w:val="lv-LV" w:eastAsia="lv-LV"/>
        </w:rPr>
      </w:pPr>
      <w:r>
        <w:rPr>
          <w:lang w:val="lv-LV" w:eastAsia="lv-LV"/>
        </w:rPr>
        <w:t>5.1. Līgums stājas spēkā ar līguma parakstīšanas brīdi un ir spēkā 7 gadus –</w:t>
      </w:r>
      <w:proofErr w:type="gramStart"/>
      <w:r>
        <w:rPr>
          <w:lang w:val="lv-LV" w:eastAsia="lv-LV"/>
        </w:rPr>
        <w:t xml:space="preserve">  </w:t>
      </w:r>
      <w:proofErr w:type="gramEnd"/>
      <w:r>
        <w:rPr>
          <w:lang w:val="lv-LV" w:eastAsia="lv-LV"/>
        </w:rPr>
        <w:t>no __.__.2014. līdz __.__.2021.</w:t>
      </w:r>
    </w:p>
    <w:p w:rsidR="000171EB" w:rsidRDefault="000171EB" w:rsidP="000171EB">
      <w:pPr>
        <w:shd w:val="clear" w:color="auto" w:fill="FFFFFF"/>
        <w:autoSpaceDE w:val="0"/>
        <w:autoSpaceDN w:val="0"/>
        <w:adjustRightInd w:val="0"/>
        <w:jc w:val="both"/>
        <w:rPr>
          <w:lang w:val="lv-LV" w:eastAsia="lv-LV"/>
        </w:rPr>
      </w:pPr>
      <w:r>
        <w:rPr>
          <w:lang w:val="lv-LV" w:eastAsia="lv-LV"/>
        </w:rPr>
        <w:t>5.2. Līguma nosacījumus var grozīt un Līgumu pārtraukt pirms termiņa pēc Pušu savstarpējas vienošanās. Grozījumi stājas spēkā un kļūst par Līguma neatņemamu sastāvdaļu, ja tie noformēti rakstveidā.</w:t>
      </w:r>
    </w:p>
    <w:p w:rsidR="000171EB" w:rsidRDefault="000171EB" w:rsidP="000171EB">
      <w:pPr>
        <w:shd w:val="clear" w:color="auto" w:fill="FFFFFF"/>
        <w:autoSpaceDE w:val="0"/>
        <w:autoSpaceDN w:val="0"/>
        <w:adjustRightInd w:val="0"/>
        <w:jc w:val="both"/>
        <w:rPr>
          <w:lang w:val="lv-LV" w:eastAsia="lv-LV"/>
        </w:rPr>
      </w:pPr>
      <w:r>
        <w:rPr>
          <w:lang w:val="lv-LV" w:eastAsia="lv-LV"/>
        </w:rPr>
        <w:t>5.3. Pusēm vienojoties, līguma termiņu var pagarināt uz laiku, kas nepārsniedz 2 gadus.</w:t>
      </w:r>
    </w:p>
    <w:p w:rsidR="000171EB" w:rsidRDefault="000171EB" w:rsidP="000171EB">
      <w:pPr>
        <w:shd w:val="clear" w:color="auto" w:fill="FFFFFF"/>
        <w:autoSpaceDE w:val="0"/>
        <w:autoSpaceDN w:val="0"/>
        <w:adjustRightInd w:val="0"/>
        <w:jc w:val="both"/>
        <w:rPr>
          <w:lang w:val="lv-LV" w:eastAsia="lv-LV"/>
        </w:rPr>
      </w:pPr>
      <w:r>
        <w:rPr>
          <w:lang w:val="lv-LV" w:eastAsia="lv-LV"/>
        </w:rPr>
        <w:t>5.4. Līgums tiek izbeigs:</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5.4.1. iestājoties līguma beigu termiņam; </w:t>
      </w:r>
    </w:p>
    <w:p w:rsidR="000171EB" w:rsidRDefault="000171EB" w:rsidP="000171EB">
      <w:pPr>
        <w:shd w:val="clear" w:color="auto" w:fill="FFFFFF"/>
        <w:autoSpaceDE w:val="0"/>
        <w:autoSpaceDN w:val="0"/>
        <w:adjustRightInd w:val="0"/>
        <w:jc w:val="both"/>
        <w:rPr>
          <w:lang w:val="lv-LV" w:eastAsia="lv-LV"/>
        </w:rPr>
      </w:pPr>
      <w:r>
        <w:rPr>
          <w:lang w:val="lv-LV" w:eastAsia="lv-LV"/>
        </w:rPr>
        <w:t>5.4.2. ja Puses par to vienojas;</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5.4.3. ja pirms Līguma termiņa beigām ir izstrādāts Līgums 1.1.punktā minētais derīgo izrakteņu apjoms. </w:t>
      </w:r>
    </w:p>
    <w:p w:rsidR="000171EB" w:rsidRDefault="000171EB" w:rsidP="000171EB">
      <w:pPr>
        <w:shd w:val="clear" w:color="auto" w:fill="FFFFFF"/>
        <w:autoSpaceDE w:val="0"/>
        <w:autoSpaceDN w:val="0"/>
        <w:adjustRightInd w:val="0"/>
        <w:jc w:val="both"/>
        <w:rPr>
          <w:lang w:val="lv-LV" w:eastAsia="lv-LV"/>
        </w:rPr>
      </w:pPr>
      <w:r>
        <w:rPr>
          <w:lang w:val="lv-LV" w:eastAsia="lv-LV"/>
        </w:rPr>
        <w:t>5.5. Pārdevējs ir tiesīgs vienpusējā kārtā izbeigt šo Līgumu pirms termiņa, ja Pircējs:</w:t>
      </w:r>
    </w:p>
    <w:p w:rsidR="000171EB" w:rsidRDefault="000171EB" w:rsidP="000171EB">
      <w:pPr>
        <w:shd w:val="clear" w:color="auto" w:fill="FFFFFF"/>
        <w:autoSpaceDE w:val="0"/>
        <w:autoSpaceDN w:val="0"/>
        <w:adjustRightInd w:val="0"/>
        <w:jc w:val="both"/>
        <w:rPr>
          <w:lang w:val="lv-LV" w:eastAsia="lv-LV"/>
        </w:rPr>
      </w:pPr>
      <w:r>
        <w:rPr>
          <w:lang w:val="lv-LV" w:eastAsia="lv-LV"/>
        </w:rPr>
        <w:lastRenderedPageBreak/>
        <w:t>5.5.1. nepilda Līguma noteikumus un nenovērš Līguma pārkāpumu 30 (trīsdesmit) dienu laikā pēc rakstiska, pamatota Pārdevēja brīdinājuma saņemšanas;</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5.5.2. likumā noteiktā kārtībā pasludināts par maksātnespējīgu vai bankrotējušu, vai ir apturēta viņa saimnieciskā darbība, kā arī, ja Pircējs uzsācis likvidācijas procesu. </w:t>
      </w:r>
    </w:p>
    <w:p w:rsidR="000171EB" w:rsidRDefault="000171EB" w:rsidP="000171EB">
      <w:pPr>
        <w:shd w:val="clear" w:color="auto" w:fill="FFFFFF"/>
        <w:autoSpaceDE w:val="0"/>
        <w:autoSpaceDN w:val="0"/>
        <w:adjustRightInd w:val="0"/>
        <w:jc w:val="both"/>
        <w:rPr>
          <w:lang w:val="lv-LV" w:eastAsia="lv-LV"/>
        </w:rPr>
      </w:pPr>
      <w:r>
        <w:rPr>
          <w:lang w:val="lv-LV" w:eastAsia="lv-LV"/>
        </w:rPr>
        <w:t>5.6. Pusēm ir tiesības vienpusēji lauzt šo Līgumu pirms termiņa, ja otra Puse par to ir rakstveidā brīdināta vismaz 3 mēnešus iepriekš.</w:t>
      </w:r>
    </w:p>
    <w:p w:rsidR="000171EB" w:rsidRDefault="000171EB" w:rsidP="000171EB">
      <w:pPr>
        <w:shd w:val="clear" w:color="auto" w:fill="FFFFFF"/>
        <w:autoSpaceDE w:val="0"/>
        <w:autoSpaceDN w:val="0"/>
        <w:adjustRightInd w:val="0"/>
        <w:jc w:val="both"/>
        <w:rPr>
          <w:lang w:val="lv-LV" w:eastAsia="lv-LV"/>
        </w:rPr>
      </w:pPr>
      <w:r>
        <w:rPr>
          <w:lang w:val="lv-LV" w:eastAsia="lv-LV"/>
        </w:rPr>
        <w:t>5.7. Ja Pircējs gada laikā pēc līguma noslēgšanas vienpusēji lauž lūgumu pirms līguma termiņa iestāšanās, neveicot atradnes rekultivāciju, viņš zaudē iemaksāto nodrošinājumu.</w:t>
      </w:r>
    </w:p>
    <w:p w:rsidR="000171EB" w:rsidRDefault="000171EB" w:rsidP="000171EB">
      <w:pPr>
        <w:shd w:val="clear" w:color="auto" w:fill="FFFFFF"/>
        <w:autoSpaceDE w:val="0"/>
        <w:autoSpaceDN w:val="0"/>
        <w:adjustRightInd w:val="0"/>
        <w:jc w:val="both"/>
        <w:rPr>
          <w:lang w:val="lv-LV" w:eastAsia="lv-LV"/>
        </w:rPr>
      </w:pPr>
      <w:r>
        <w:rPr>
          <w:lang w:val="lv-LV" w:eastAsia="lv-LV"/>
        </w:rPr>
        <w:t>5.8. Līguma darbības izbeigšanas gadījumā, abas Puses veic savstarpējo norēķinu salīdzināšanu pēc stāvokļa uz dienu, kad Pircējs ir faktiski pārtraucis derīgo izrakteņu ieguvi.</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 </w:t>
      </w:r>
    </w:p>
    <w:p w:rsidR="000171EB" w:rsidRDefault="000171EB" w:rsidP="000171EB">
      <w:pPr>
        <w:shd w:val="clear" w:color="auto" w:fill="FFFFFF"/>
        <w:autoSpaceDE w:val="0"/>
        <w:autoSpaceDN w:val="0"/>
        <w:adjustRightInd w:val="0"/>
        <w:jc w:val="both"/>
        <w:rPr>
          <w:lang w:val="lv-LV" w:eastAsia="lv-LV"/>
        </w:rPr>
      </w:pPr>
    </w:p>
    <w:p w:rsidR="000171EB" w:rsidRDefault="000171EB" w:rsidP="000171EB">
      <w:pPr>
        <w:shd w:val="clear" w:color="auto" w:fill="FFFFFF"/>
        <w:autoSpaceDE w:val="0"/>
        <w:autoSpaceDN w:val="0"/>
        <w:adjustRightInd w:val="0"/>
        <w:jc w:val="center"/>
        <w:rPr>
          <w:lang w:val="lv-LV" w:eastAsia="lv-LV"/>
        </w:rPr>
      </w:pPr>
      <w:r>
        <w:rPr>
          <w:lang w:val="lv-LV" w:eastAsia="lv-LV"/>
        </w:rPr>
        <w:t>6. NEPĀRVARAMA VARA</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6.1. </w:t>
      </w:r>
      <w:r>
        <w:rPr>
          <w:b/>
          <w:lang w:val="lv-LV" w:eastAsia="lv-LV"/>
        </w:rPr>
        <w:t>Puses</w:t>
      </w:r>
      <w:r>
        <w:rPr>
          <w:lang w:val="lv-LV" w:eastAsia="lv-LV"/>
        </w:rPr>
        <w:t xml:space="preserve"> tiek atbrīvotas no atbildības par pilnīgu vai daļēju Līgumā paredzēto saistību neizpildi, ja šāda neizpilde ir notikusi nepārvaramas varas (</w:t>
      </w:r>
      <w:proofErr w:type="spellStart"/>
      <w:r>
        <w:rPr>
          <w:lang w:val="lv-LV" w:eastAsia="lv-LV"/>
        </w:rPr>
        <w:t>force</w:t>
      </w:r>
      <w:proofErr w:type="spellEnd"/>
      <w:r>
        <w:rPr>
          <w:lang w:val="lv-LV" w:eastAsia="lv-LV"/>
        </w:rPr>
        <w:t xml:space="preserve"> </w:t>
      </w:r>
      <w:proofErr w:type="spellStart"/>
      <w:r>
        <w:rPr>
          <w:lang w:val="lv-LV" w:eastAsia="lv-LV"/>
        </w:rPr>
        <w:t>majeure</w:t>
      </w:r>
      <w:proofErr w:type="spellEnd"/>
      <w:r>
        <w:rPr>
          <w:lang w:val="lv-LV" w:eastAsia="lv-LV"/>
        </w:rPr>
        <w:t>) apstākļu iestāšanās rezultātā, kuru iestāšanos nebija iespējams ne paredzēt, ne novērst.</w:t>
      </w:r>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6.2. Neviena no </w:t>
      </w:r>
      <w:r>
        <w:rPr>
          <w:b/>
          <w:lang w:val="lv-LV" w:eastAsia="lv-LV"/>
        </w:rPr>
        <w:t xml:space="preserve">Pusēm </w:t>
      </w:r>
      <w:r>
        <w:rPr>
          <w:lang w:val="lv-LV" w:eastAsia="lv-LV"/>
        </w:rPr>
        <w:t>nevar prasīt otrai zaudējumu atlīdzību, ja zaudējumi radušies nepārvaramas varas (</w:t>
      </w:r>
      <w:proofErr w:type="spellStart"/>
      <w:r>
        <w:rPr>
          <w:lang w:val="lv-LV" w:eastAsia="lv-LV"/>
        </w:rPr>
        <w:t>force</w:t>
      </w:r>
      <w:proofErr w:type="spellEnd"/>
      <w:r>
        <w:rPr>
          <w:lang w:val="lv-LV" w:eastAsia="lv-LV"/>
        </w:rPr>
        <w:t xml:space="preserve"> </w:t>
      </w:r>
      <w:proofErr w:type="spellStart"/>
      <w:r>
        <w:rPr>
          <w:lang w:val="lv-LV" w:eastAsia="lv-LV"/>
        </w:rPr>
        <w:t>majeure</w:t>
      </w:r>
      <w:proofErr w:type="spellEnd"/>
      <w:r>
        <w:rPr>
          <w:lang w:val="lv-LV" w:eastAsia="lv-LV"/>
        </w:rPr>
        <w:t xml:space="preserve">) rezultātā. </w:t>
      </w:r>
    </w:p>
    <w:p w:rsidR="000171EB" w:rsidRDefault="000171EB" w:rsidP="000171EB">
      <w:pPr>
        <w:shd w:val="clear" w:color="auto" w:fill="FFFFFF"/>
        <w:autoSpaceDE w:val="0"/>
        <w:autoSpaceDN w:val="0"/>
        <w:adjustRightInd w:val="0"/>
        <w:jc w:val="center"/>
        <w:rPr>
          <w:lang w:val="lv-LV" w:eastAsia="lv-LV"/>
        </w:rPr>
      </w:pPr>
    </w:p>
    <w:p w:rsidR="000171EB" w:rsidRDefault="000171EB" w:rsidP="000171EB">
      <w:pPr>
        <w:shd w:val="clear" w:color="auto" w:fill="FFFFFF"/>
        <w:autoSpaceDE w:val="0"/>
        <w:autoSpaceDN w:val="0"/>
        <w:adjustRightInd w:val="0"/>
        <w:jc w:val="center"/>
        <w:rPr>
          <w:lang w:val="lv-LV" w:eastAsia="lv-LV"/>
        </w:rPr>
      </w:pPr>
      <w:r>
        <w:rPr>
          <w:lang w:val="lv-LV" w:eastAsia="lv-LV"/>
        </w:rPr>
        <w:t>7. STRĪDU IZSKATĪŠANAS KĀRTĪBA</w:t>
      </w:r>
      <w:proofErr w:type="gramStart"/>
      <w:r>
        <w:rPr>
          <w:lang w:val="lv-LV" w:eastAsia="lv-LV"/>
        </w:rPr>
        <w:t xml:space="preserve">  </w:t>
      </w:r>
      <w:proofErr w:type="gramEnd"/>
    </w:p>
    <w:p w:rsidR="000171EB" w:rsidRDefault="000171EB" w:rsidP="000171EB">
      <w:pPr>
        <w:shd w:val="clear" w:color="auto" w:fill="FFFFFF"/>
        <w:autoSpaceDE w:val="0"/>
        <w:autoSpaceDN w:val="0"/>
        <w:adjustRightInd w:val="0"/>
        <w:jc w:val="both"/>
        <w:rPr>
          <w:lang w:val="lv-LV" w:eastAsia="lv-LV"/>
        </w:rPr>
      </w:pPr>
      <w:r>
        <w:rPr>
          <w:lang w:val="lv-LV" w:eastAsia="lv-LV"/>
        </w:rPr>
        <w:t xml:space="preserve">7.1. Visus strīdus un domstarpības, kas rodas starp </w:t>
      </w:r>
      <w:r>
        <w:rPr>
          <w:b/>
          <w:lang w:val="lv-LV" w:eastAsia="lv-LV"/>
        </w:rPr>
        <w:t>Pusēm</w:t>
      </w:r>
      <w:r>
        <w:rPr>
          <w:lang w:val="lv-LV" w:eastAsia="lv-LV"/>
        </w:rPr>
        <w:t xml:space="preserve"> Līguma izpildes gaitā, </w:t>
      </w:r>
      <w:r>
        <w:rPr>
          <w:b/>
          <w:lang w:val="lv-LV" w:eastAsia="lv-LV"/>
        </w:rPr>
        <w:t>Puses</w:t>
      </w:r>
      <w:r>
        <w:rPr>
          <w:lang w:val="lv-LV" w:eastAsia="lv-LV"/>
        </w:rPr>
        <w:t xml:space="preserve"> risina pārrunu ceļā. Ja </w:t>
      </w:r>
      <w:r>
        <w:rPr>
          <w:b/>
          <w:lang w:val="lv-LV" w:eastAsia="lv-LV"/>
        </w:rPr>
        <w:t>Puses</w:t>
      </w:r>
      <w:r>
        <w:rPr>
          <w:lang w:val="lv-LV" w:eastAsia="lv-LV"/>
        </w:rPr>
        <w:t xml:space="preserve"> nepanāk vienošanos, strīdi tiek izskatīti tiesā saskaņā ar Latvijas Republikas normatīvajiem aktiem.</w:t>
      </w:r>
    </w:p>
    <w:p w:rsidR="000171EB" w:rsidRDefault="000171EB" w:rsidP="000171EB">
      <w:pPr>
        <w:shd w:val="clear" w:color="auto" w:fill="FFFFFF"/>
        <w:autoSpaceDE w:val="0"/>
        <w:autoSpaceDN w:val="0"/>
        <w:adjustRightInd w:val="0"/>
        <w:rPr>
          <w:lang w:val="lv-LV" w:eastAsia="lv-LV"/>
        </w:rPr>
      </w:pPr>
      <w:r>
        <w:rPr>
          <w:lang w:val="lv-LV" w:eastAsia="lv-LV"/>
        </w:rPr>
        <w:t>7.2. Līgums apspriežams saskaņā Latvijas Republikas normatīvajiem aktiem.</w:t>
      </w:r>
    </w:p>
    <w:p w:rsidR="000171EB" w:rsidRDefault="000171EB" w:rsidP="000171EB">
      <w:pPr>
        <w:shd w:val="clear" w:color="auto" w:fill="FFFFFF"/>
        <w:autoSpaceDE w:val="0"/>
        <w:autoSpaceDN w:val="0"/>
        <w:adjustRightInd w:val="0"/>
        <w:jc w:val="center"/>
        <w:rPr>
          <w:lang w:val="lv-LV" w:eastAsia="lv-LV"/>
        </w:rPr>
      </w:pPr>
      <w:r>
        <w:rPr>
          <w:lang w:val="lv-LV" w:eastAsia="lv-LV"/>
        </w:rPr>
        <w:tab/>
      </w:r>
    </w:p>
    <w:p w:rsidR="000171EB" w:rsidRDefault="000171EB" w:rsidP="000171EB">
      <w:pPr>
        <w:shd w:val="clear" w:color="auto" w:fill="FFFFFF"/>
        <w:autoSpaceDE w:val="0"/>
        <w:autoSpaceDN w:val="0"/>
        <w:adjustRightInd w:val="0"/>
        <w:jc w:val="center"/>
        <w:rPr>
          <w:lang w:val="lv-LV" w:eastAsia="lv-LV"/>
        </w:rPr>
      </w:pPr>
    </w:p>
    <w:p w:rsidR="000171EB" w:rsidRDefault="000171EB" w:rsidP="000171EB">
      <w:pPr>
        <w:jc w:val="center"/>
        <w:rPr>
          <w:color w:val="000000"/>
          <w:lang w:val="lv-LV" w:eastAsia="lv-LV"/>
        </w:rPr>
      </w:pPr>
      <w:r>
        <w:rPr>
          <w:color w:val="000000"/>
          <w:lang w:val="lv-LV" w:eastAsia="lv-LV"/>
        </w:rPr>
        <w:t>8. PAPILDUS NOTEIKUMI</w:t>
      </w:r>
    </w:p>
    <w:p w:rsidR="000171EB" w:rsidRDefault="000171EB" w:rsidP="000171EB">
      <w:pPr>
        <w:jc w:val="both"/>
        <w:rPr>
          <w:color w:val="000000"/>
          <w:lang w:val="lv-LV" w:eastAsia="lv-LV"/>
        </w:rPr>
      </w:pPr>
      <w:r>
        <w:rPr>
          <w:bCs/>
          <w:color w:val="000000"/>
          <w:lang w:val="lv-LV" w:eastAsia="lv-LV"/>
        </w:rPr>
        <w:t xml:space="preserve">8.1. </w:t>
      </w:r>
      <w:r>
        <w:rPr>
          <w:color w:val="000000"/>
          <w:lang w:val="lv-LV" w:eastAsia="lv-LV"/>
        </w:rPr>
        <w:t>Šā Līguma grozījumi un papildinājumi tiek noformēti rakstveidā un pievienojami Līgumam</w:t>
      </w:r>
      <w:proofErr w:type="gramStart"/>
      <w:r>
        <w:rPr>
          <w:color w:val="000000"/>
          <w:lang w:val="lv-LV" w:eastAsia="lv-LV"/>
        </w:rPr>
        <w:t xml:space="preserve"> kā neatņemama sastāvdaļa</w:t>
      </w:r>
      <w:proofErr w:type="gramEnd"/>
      <w:r>
        <w:rPr>
          <w:color w:val="000000"/>
          <w:lang w:val="lv-LV" w:eastAsia="lv-LV"/>
        </w:rPr>
        <w:t>.</w:t>
      </w:r>
    </w:p>
    <w:p w:rsidR="000171EB" w:rsidRDefault="000171EB" w:rsidP="000171EB">
      <w:pPr>
        <w:jc w:val="both"/>
        <w:rPr>
          <w:color w:val="000000"/>
          <w:lang w:val="lv-LV" w:eastAsia="lv-LV"/>
        </w:rPr>
      </w:pPr>
      <w:r>
        <w:rPr>
          <w:color w:val="000000"/>
          <w:lang w:val="lv-LV" w:eastAsia="lv-LV"/>
        </w:rPr>
        <w:t>8.2. Ja kādai no Līguma pusēm tiek mainīti rekvizīti, tad tā nekavējoties rakstiski paziņo par to otrai Pusei.</w:t>
      </w:r>
    </w:p>
    <w:p w:rsidR="000171EB" w:rsidRDefault="000171EB" w:rsidP="000171EB">
      <w:pPr>
        <w:jc w:val="both"/>
        <w:rPr>
          <w:color w:val="000000"/>
          <w:lang w:val="lv-LV" w:eastAsia="lv-LV"/>
        </w:rPr>
      </w:pPr>
      <w:r>
        <w:rPr>
          <w:color w:val="000000"/>
          <w:lang w:val="lv-LV" w:eastAsia="lv-LV"/>
        </w:rPr>
        <w:t xml:space="preserve">8.3. Kontaktpersona: ______________, e-pasts </w:t>
      </w:r>
      <w:r>
        <w:rPr>
          <w:rFonts w:eastAsia="Calibri"/>
          <w:lang w:val="lv-LV" w:eastAsia="lv-LV"/>
        </w:rPr>
        <w:t>_____________</w:t>
      </w:r>
      <w:r>
        <w:rPr>
          <w:color w:val="000000"/>
          <w:lang w:val="lv-LV" w:eastAsia="lv-LV"/>
        </w:rPr>
        <w:t>, tel. ___________.</w:t>
      </w:r>
    </w:p>
    <w:p w:rsidR="000171EB" w:rsidRDefault="000171EB" w:rsidP="000171EB">
      <w:pPr>
        <w:jc w:val="both"/>
        <w:rPr>
          <w:color w:val="000000"/>
          <w:lang w:val="lv-LV" w:eastAsia="lv-LV"/>
        </w:rPr>
      </w:pPr>
      <w:r>
        <w:rPr>
          <w:color w:val="000000"/>
          <w:lang w:val="lv-LV" w:eastAsia="lv-LV"/>
        </w:rPr>
        <w:t xml:space="preserve">8.4. Visi no Līguma izrietošie paziņojumi, lūgumi, pieprasījumi un cita informācija ir noformējama rakstveidā latviešu valodā un nododama otrai pusei vai tā pilnvarotai personai pret parakstu vai nosūtot pa pastu kā vienkāršu pasta sūtījumu uz šajā Līgumā norādīto puses adresi. </w:t>
      </w:r>
    </w:p>
    <w:p w:rsidR="000171EB" w:rsidRDefault="000171EB" w:rsidP="000171EB">
      <w:pPr>
        <w:jc w:val="both"/>
        <w:rPr>
          <w:color w:val="000000"/>
          <w:lang w:val="lv-LV" w:eastAsia="lv-LV"/>
        </w:rPr>
      </w:pPr>
      <w:r>
        <w:rPr>
          <w:color w:val="000000"/>
          <w:lang w:val="lv-LV" w:eastAsia="lv-LV"/>
        </w:rPr>
        <w:t>8.5. Uzskatāms, ka līdzējs ir saņēmis attiecīgo paziņojumu ne vēlāk kā 7 (septītajā) dienā pēc tā nosūtīšanas dienas, ja paziņojums tiek sūtīts pa pastu.</w:t>
      </w:r>
    </w:p>
    <w:p w:rsidR="000171EB" w:rsidRDefault="000171EB" w:rsidP="000171EB">
      <w:pPr>
        <w:jc w:val="both"/>
        <w:rPr>
          <w:color w:val="000000"/>
          <w:lang w:val="lv-LV" w:eastAsia="lv-LV"/>
        </w:rPr>
      </w:pPr>
      <w:r>
        <w:rPr>
          <w:bCs/>
          <w:color w:val="000000"/>
          <w:lang w:val="lv-LV" w:eastAsia="lv-LV"/>
        </w:rPr>
        <w:t xml:space="preserve">8.6. </w:t>
      </w:r>
      <w:r>
        <w:rPr>
          <w:color w:val="000000"/>
          <w:lang w:val="lv-LV" w:eastAsia="lv-LV"/>
        </w:rPr>
        <w:t xml:space="preserve">Līgums sastādīts un parakstīts divos eksemplāros uz 3 (trīs) lapām, visiem Līguma eksemplāriem ir vienāds juridisks spēks, no kuriem viens paliek </w:t>
      </w:r>
      <w:r>
        <w:rPr>
          <w:b/>
          <w:bCs/>
          <w:iCs/>
          <w:color w:val="000000"/>
          <w:lang w:val="lv-LV" w:eastAsia="lv-LV"/>
        </w:rPr>
        <w:t>Pārdevējam</w:t>
      </w:r>
      <w:r>
        <w:rPr>
          <w:color w:val="000000"/>
          <w:lang w:val="lv-LV" w:eastAsia="lv-LV"/>
        </w:rPr>
        <w:t xml:space="preserve">, viens – </w:t>
      </w:r>
      <w:r>
        <w:rPr>
          <w:b/>
          <w:bCs/>
          <w:iCs/>
          <w:color w:val="000000"/>
          <w:lang w:val="lv-LV" w:eastAsia="lv-LV"/>
        </w:rPr>
        <w:t>Pircējam</w:t>
      </w:r>
      <w:r>
        <w:rPr>
          <w:color w:val="000000"/>
          <w:lang w:val="lv-LV" w:eastAsia="lv-LV"/>
        </w:rPr>
        <w:t>.</w:t>
      </w:r>
    </w:p>
    <w:p w:rsidR="000171EB" w:rsidRDefault="000171EB" w:rsidP="000171EB">
      <w:pPr>
        <w:jc w:val="both"/>
        <w:rPr>
          <w:color w:val="000000"/>
          <w:lang w:val="lv-LV" w:eastAsia="lv-LV"/>
        </w:rPr>
      </w:pPr>
      <w:r>
        <w:rPr>
          <w:color w:val="000000"/>
          <w:lang w:val="lv-LV" w:eastAsia="lv-LV"/>
        </w:rPr>
        <w:t>8.7. Pušu rekvizīti un paraksti :</w:t>
      </w:r>
    </w:p>
    <w:p w:rsidR="000171EB" w:rsidRDefault="000171EB" w:rsidP="000171EB">
      <w:pPr>
        <w:tabs>
          <w:tab w:val="left" w:pos="4500"/>
        </w:tabs>
        <w:rPr>
          <w:b/>
          <w:bCs/>
          <w:i/>
          <w:iCs/>
          <w:lang w:val="lv-LV" w:eastAsia="lv-LV"/>
        </w:rPr>
      </w:pPr>
      <w:r>
        <w:rPr>
          <w:b/>
          <w:bCs/>
          <w:i/>
          <w:iCs/>
          <w:lang w:val="lv-LV" w:eastAsia="lv-LV"/>
        </w:rPr>
        <w:t>Pārdevējs :</w:t>
      </w:r>
      <w:r>
        <w:rPr>
          <w:b/>
          <w:bCs/>
          <w:i/>
          <w:iCs/>
          <w:lang w:val="lv-LV" w:eastAsia="lv-LV"/>
        </w:rPr>
        <w:tab/>
        <w:t>Pircējs :</w:t>
      </w:r>
    </w:p>
    <w:p w:rsidR="000171EB" w:rsidRDefault="000171EB" w:rsidP="000171EB">
      <w:pPr>
        <w:keepNext/>
        <w:shd w:val="clear" w:color="auto" w:fill="FFFFFF"/>
        <w:tabs>
          <w:tab w:val="left" w:pos="4500"/>
        </w:tabs>
        <w:autoSpaceDE w:val="0"/>
        <w:autoSpaceDN w:val="0"/>
        <w:adjustRightInd w:val="0"/>
        <w:outlineLvl w:val="0"/>
        <w:rPr>
          <w:rFonts w:eastAsia="Calibri"/>
          <w:b/>
          <w:color w:val="000000"/>
          <w:lang w:val="lv-LV" w:eastAsia="lv-LV"/>
        </w:rPr>
      </w:pPr>
    </w:p>
    <w:p w:rsidR="000171EB" w:rsidRDefault="000171EB" w:rsidP="000171EB">
      <w:pPr>
        <w:keepNext/>
        <w:shd w:val="clear" w:color="auto" w:fill="FFFFFF"/>
        <w:tabs>
          <w:tab w:val="left" w:pos="4500"/>
        </w:tabs>
        <w:autoSpaceDE w:val="0"/>
        <w:autoSpaceDN w:val="0"/>
        <w:adjustRightInd w:val="0"/>
        <w:outlineLvl w:val="0"/>
        <w:rPr>
          <w:rFonts w:eastAsia="Calibri"/>
          <w:b/>
          <w:color w:val="000000"/>
          <w:lang w:val="lv-LV" w:eastAsia="lv-LV"/>
        </w:rPr>
      </w:pPr>
      <w:r>
        <w:rPr>
          <w:rFonts w:eastAsia="Calibri"/>
          <w:b/>
          <w:color w:val="000000"/>
          <w:lang w:val="lv-LV" w:eastAsia="lv-LV"/>
        </w:rPr>
        <w:t>Tukuma novada dome</w:t>
      </w:r>
      <w:r>
        <w:rPr>
          <w:rFonts w:eastAsia="Calibri"/>
          <w:b/>
          <w:color w:val="000000"/>
          <w:lang w:val="lv-LV" w:eastAsia="lv-LV"/>
        </w:rPr>
        <w:tab/>
      </w:r>
    </w:p>
    <w:p w:rsidR="000171EB" w:rsidRDefault="000171EB" w:rsidP="000171EB">
      <w:pPr>
        <w:tabs>
          <w:tab w:val="left" w:pos="4500"/>
        </w:tabs>
        <w:rPr>
          <w:lang w:val="lv-LV" w:eastAsia="lv-LV"/>
        </w:rPr>
      </w:pPr>
      <w:r>
        <w:rPr>
          <w:lang w:val="lv-LV" w:eastAsia="lv-LV"/>
        </w:rPr>
        <w:t>Talsu ielā 4, Tukumā, LV-3101</w:t>
      </w:r>
    </w:p>
    <w:p w:rsidR="000171EB" w:rsidRDefault="000171EB" w:rsidP="000171EB">
      <w:pPr>
        <w:tabs>
          <w:tab w:val="left" w:pos="4500"/>
        </w:tabs>
        <w:rPr>
          <w:lang w:val="lv-LV" w:eastAsia="lv-LV"/>
        </w:rPr>
      </w:pPr>
      <w:r>
        <w:rPr>
          <w:lang w:val="lv-LV" w:eastAsia="lv-LV"/>
        </w:rPr>
        <w:t>Reģ. Nr. 90000050975,</w:t>
      </w:r>
    </w:p>
    <w:p w:rsidR="000171EB" w:rsidRDefault="000171EB" w:rsidP="000171EB">
      <w:pPr>
        <w:tabs>
          <w:tab w:val="left" w:pos="4500"/>
        </w:tabs>
        <w:rPr>
          <w:lang w:val="lv-LV" w:eastAsia="lv-LV"/>
        </w:rPr>
      </w:pPr>
      <w:r>
        <w:rPr>
          <w:lang w:val="lv-LV" w:eastAsia="lv-LV"/>
        </w:rPr>
        <w:t>AS „</w:t>
      </w:r>
      <w:proofErr w:type="spellStart"/>
      <w:r>
        <w:rPr>
          <w:lang w:val="lv-LV" w:eastAsia="lv-LV"/>
        </w:rPr>
        <w:t>Swedbank</w:t>
      </w:r>
      <w:proofErr w:type="spellEnd"/>
      <w:r>
        <w:rPr>
          <w:lang w:val="lv-LV" w:eastAsia="lv-LV"/>
        </w:rPr>
        <w:t>”</w:t>
      </w:r>
    </w:p>
    <w:p w:rsidR="000171EB" w:rsidRDefault="000171EB" w:rsidP="000171EB">
      <w:pPr>
        <w:tabs>
          <w:tab w:val="left" w:pos="4500"/>
        </w:tabs>
        <w:rPr>
          <w:lang w:val="lv-LV" w:eastAsia="lv-LV"/>
        </w:rPr>
      </w:pPr>
      <w:r>
        <w:rPr>
          <w:lang w:val="lv-LV" w:eastAsia="lv-LV"/>
        </w:rPr>
        <w:t>Kods HABALV22</w:t>
      </w:r>
    </w:p>
    <w:p w:rsidR="000171EB" w:rsidRDefault="000171EB" w:rsidP="000171EB">
      <w:pPr>
        <w:tabs>
          <w:tab w:val="left" w:pos="4500"/>
        </w:tabs>
        <w:rPr>
          <w:sz w:val="20"/>
          <w:szCs w:val="20"/>
          <w:lang w:val="lv-LV" w:eastAsia="lv-LV"/>
        </w:rPr>
      </w:pPr>
      <w:r>
        <w:rPr>
          <w:lang w:val="lv-LV" w:eastAsia="lv-LV"/>
        </w:rPr>
        <w:t>Konta Nr. LV17HABA0001402040731</w:t>
      </w:r>
    </w:p>
    <w:p w:rsidR="000171EB" w:rsidRDefault="000171EB" w:rsidP="000171EB">
      <w:pPr>
        <w:jc w:val="both"/>
        <w:rPr>
          <w:sz w:val="20"/>
          <w:szCs w:val="20"/>
          <w:lang w:val="lv-LV" w:eastAsia="lv-LV"/>
        </w:rPr>
      </w:pPr>
    </w:p>
    <w:p w:rsidR="000171EB" w:rsidRDefault="000171EB" w:rsidP="000171EB">
      <w:pPr>
        <w:jc w:val="both"/>
        <w:rPr>
          <w:sz w:val="20"/>
          <w:szCs w:val="20"/>
          <w:lang w:val="lv-LV" w:eastAsia="lv-LV"/>
        </w:rPr>
      </w:pPr>
    </w:p>
    <w:p w:rsidR="000171EB" w:rsidRDefault="000171EB" w:rsidP="000171EB">
      <w:pPr>
        <w:jc w:val="both"/>
        <w:rPr>
          <w:sz w:val="20"/>
          <w:szCs w:val="20"/>
          <w:lang w:val="lv-LV" w:eastAsia="lv-LV"/>
        </w:rPr>
      </w:pPr>
    </w:p>
    <w:p w:rsidR="000171EB" w:rsidRDefault="000171EB" w:rsidP="000171EB">
      <w:pPr>
        <w:jc w:val="both"/>
        <w:rPr>
          <w:sz w:val="20"/>
          <w:szCs w:val="20"/>
          <w:lang w:val="lv-LV" w:eastAsia="lv-LV"/>
        </w:rPr>
      </w:pPr>
    </w:p>
    <w:p w:rsidR="000171EB" w:rsidRDefault="000171EB" w:rsidP="000171EB">
      <w:pPr>
        <w:jc w:val="both"/>
        <w:rPr>
          <w:sz w:val="20"/>
          <w:szCs w:val="20"/>
          <w:lang w:val="lv-LV" w:eastAsia="lv-LV"/>
        </w:rPr>
      </w:pPr>
    </w:p>
    <w:p w:rsidR="00003632" w:rsidRDefault="00003632"/>
    <w:sectPr w:rsidR="00003632"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F274F"/>
    <w:multiLevelType w:val="multilevel"/>
    <w:tmpl w:val="A08CAB44"/>
    <w:lvl w:ilvl="0">
      <w:start w:val="1"/>
      <w:numFmt w:val="decimal"/>
      <w:lvlText w:val="%1."/>
      <w:lvlJc w:val="left"/>
      <w:pPr>
        <w:tabs>
          <w:tab w:val="num" w:pos="360"/>
        </w:tabs>
        <w:ind w:left="340" w:hanging="340"/>
      </w:pPr>
      <w:rPr>
        <w:rFonts w:cs="Times New Roman"/>
      </w:rPr>
    </w:lvl>
    <w:lvl w:ilvl="1">
      <w:start w:val="1"/>
      <w:numFmt w:val="decimal"/>
      <w:lvlText w:val="%1.%2."/>
      <w:lvlJc w:val="left"/>
      <w:pPr>
        <w:tabs>
          <w:tab w:val="num" w:pos="360"/>
        </w:tabs>
        <w:ind w:left="0" w:firstLine="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EB"/>
    <w:rsid w:val="00003632"/>
    <w:rsid w:val="000171EB"/>
    <w:rsid w:val="0073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EB"/>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EB"/>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11058</Words>
  <Characters>6304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2014-07-25T05:23:00Z</dcterms:created>
  <dcterms:modified xsi:type="dcterms:W3CDTF">2014-07-25T05:25:00Z</dcterms:modified>
</cp:coreProperties>
</file>