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31" w:rsidRPr="00DC6157" w:rsidRDefault="004E7D31" w:rsidP="004E7D31">
      <w:pPr>
        <w:ind w:left="6120"/>
        <w:rPr>
          <w:rFonts w:eastAsia="Calibri"/>
          <w:sz w:val="20"/>
          <w:lang w:val="lv-LV" w:eastAsia="en-US"/>
        </w:rPr>
      </w:pPr>
      <w:r w:rsidRPr="00DC6157">
        <w:rPr>
          <w:rFonts w:eastAsia="Calibri"/>
          <w:sz w:val="20"/>
          <w:lang w:val="lv-LV" w:eastAsia="en-US"/>
        </w:rPr>
        <w:t>APSTIPRINĀTI</w:t>
      </w:r>
    </w:p>
    <w:p w:rsidR="004E7D31" w:rsidRPr="00DC6157" w:rsidRDefault="004E7D31" w:rsidP="004E7D31">
      <w:pPr>
        <w:ind w:left="6120"/>
        <w:rPr>
          <w:rFonts w:eastAsia="Calibri"/>
          <w:sz w:val="20"/>
          <w:lang w:val="lv-LV" w:eastAsia="en-US"/>
        </w:rPr>
      </w:pPr>
      <w:r w:rsidRPr="00DC6157">
        <w:rPr>
          <w:rFonts w:eastAsia="Calibri"/>
          <w:sz w:val="20"/>
          <w:lang w:val="lv-LV" w:eastAsia="en-US"/>
        </w:rPr>
        <w:t>ar Tukuma novada Domes 26.08.2010.</w:t>
      </w:r>
    </w:p>
    <w:p w:rsidR="004E7D31" w:rsidRPr="00DC6157" w:rsidRDefault="004E7D31" w:rsidP="004E7D31">
      <w:pPr>
        <w:ind w:left="6120"/>
        <w:rPr>
          <w:rFonts w:eastAsia="Calibri"/>
          <w:sz w:val="20"/>
          <w:lang w:val="lv-LV" w:eastAsia="en-US"/>
        </w:rPr>
      </w:pPr>
      <w:r w:rsidRPr="00DC6157">
        <w:rPr>
          <w:rFonts w:eastAsia="Calibri"/>
          <w:sz w:val="20"/>
          <w:lang w:val="lv-LV" w:eastAsia="en-US"/>
        </w:rPr>
        <w:t>lēmumu (prot.Nr.9, 4.</w:t>
      </w:r>
      <w:r w:rsidRPr="00DC6157">
        <w:rPr>
          <w:rFonts w:eastAsia="Calibri"/>
          <w:szCs w:val="22"/>
          <w:lang w:val="lv-LV" w:eastAsia="en-US"/>
        </w:rPr>
        <w:t>§</w:t>
      </w:r>
      <w:r w:rsidRPr="00DC6157">
        <w:rPr>
          <w:rFonts w:eastAsia="Calibri"/>
          <w:sz w:val="20"/>
          <w:lang w:val="lv-LV" w:eastAsia="en-US"/>
        </w:rPr>
        <w:t>.)</w:t>
      </w:r>
    </w:p>
    <w:p w:rsidR="004E7D31" w:rsidRPr="00DC6157" w:rsidRDefault="004E7D31" w:rsidP="004E7D31">
      <w:pPr>
        <w:ind w:left="6120"/>
        <w:rPr>
          <w:rFonts w:eastAsia="Calibri"/>
          <w:sz w:val="20"/>
          <w:lang w:val="lv-LV" w:eastAsia="en-US"/>
        </w:rPr>
      </w:pPr>
    </w:p>
    <w:p w:rsidR="004E7D31" w:rsidRPr="00DC6157" w:rsidRDefault="004E7D31" w:rsidP="004E7D31">
      <w:pPr>
        <w:ind w:left="6120"/>
        <w:rPr>
          <w:rFonts w:eastAsia="Calibri"/>
          <w:sz w:val="20"/>
          <w:szCs w:val="22"/>
          <w:lang w:val="lv-LV" w:eastAsia="en-US"/>
        </w:rPr>
      </w:pPr>
      <w:r w:rsidRPr="00DC6157">
        <w:rPr>
          <w:rFonts w:eastAsia="Calibri"/>
          <w:sz w:val="20"/>
          <w:szCs w:val="22"/>
          <w:lang w:val="lv-LV" w:eastAsia="en-US"/>
        </w:rPr>
        <w:t>Ar grozījumiem, kas izdarīti ar</w:t>
      </w:r>
    </w:p>
    <w:p w:rsidR="004E7D31" w:rsidRPr="00DC6157" w:rsidRDefault="004E7D31" w:rsidP="004E7D31">
      <w:pPr>
        <w:ind w:left="6120"/>
        <w:rPr>
          <w:rFonts w:eastAsia="Calibri"/>
          <w:sz w:val="20"/>
          <w:szCs w:val="22"/>
          <w:lang w:val="lv-LV" w:eastAsia="en-US"/>
        </w:rPr>
      </w:pPr>
      <w:r w:rsidRPr="00DC6157">
        <w:rPr>
          <w:rFonts w:eastAsia="Calibri"/>
          <w:sz w:val="20"/>
          <w:szCs w:val="22"/>
          <w:lang w:val="lv-LV" w:eastAsia="en-US"/>
        </w:rPr>
        <w:t>Tukuma novada Domes 21.11.2013.</w:t>
      </w:r>
    </w:p>
    <w:p w:rsidR="004E7D31" w:rsidRPr="00DC6157" w:rsidRDefault="004E7D31" w:rsidP="004E7D31">
      <w:pPr>
        <w:ind w:left="6120"/>
        <w:rPr>
          <w:rFonts w:eastAsia="Calibri"/>
          <w:sz w:val="20"/>
          <w:szCs w:val="22"/>
          <w:lang w:val="lv-LV" w:eastAsia="en-US"/>
        </w:rPr>
      </w:pPr>
      <w:r w:rsidRPr="00DC6157">
        <w:rPr>
          <w:rFonts w:eastAsia="Calibri"/>
          <w:sz w:val="20"/>
          <w:szCs w:val="22"/>
          <w:lang w:val="lv-LV" w:eastAsia="en-US"/>
        </w:rPr>
        <w:t>lēmumu (prot.Nr.16, 7.§.)</w:t>
      </w:r>
    </w:p>
    <w:p w:rsidR="004E7D31" w:rsidRPr="00DC6157" w:rsidRDefault="004E7D31" w:rsidP="004E7D31">
      <w:pPr>
        <w:jc w:val="both"/>
        <w:rPr>
          <w:rFonts w:eastAsia="Calibri"/>
          <w:sz w:val="20"/>
          <w:lang w:val="lv-LV" w:eastAsia="en-US"/>
        </w:rPr>
      </w:pPr>
    </w:p>
    <w:p w:rsidR="004E7D31" w:rsidRPr="00DC6157" w:rsidRDefault="004E7D31" w:rsidP="004E7D31">
      <w:pPr>
        <w:jc w:val="center"/>
        <w:rPr>
          <w:rFonts w:eastAsia="Calibri"/>
          <w:szCs w:val="22"/>
          <w:lang w:val="lv-LV" w:eastAsia="en-US"/>
        </w:rPr>
      </w:pPr>
    </w:p>
    <w:p w:rsidR="004E7D31" w:rsidRPr="00DC6157" w:rsidRDefault="004E7D31" w:rsidP="004E7D31">
      <w:pPr>
        <w:jc w:val="center"/>
        <w:rPr>
          <w:rFonts w:eastAsia="Calibri"/>
          <w:b/>
          <w:szCs w:val="22"/>
          <w:lang w:val="lv-LV" w:eastAsia="en-US"/>
        </w:rPr>
      </w:pPr>
      <w:r w:rsidRPr="00DC6157">
        <w:rPr>
          <w:rFonts w:eastAsia="Calibri"/>
          <w:b/>
          <w:szCs w:val="22"/>
          <w:lang w:val="lv-LV" w:eastAsia="en-US"/>
        </w:rPr>
        <w:t>NOTEIKUMI</w:t>
      </w:r>
    </w:p>
    <w:p w:rsidR="004E7D31" w:rsidRPr="00DC6157" w:rsidRDefault="004E7D31" w:rsidP="004E7D31">
      <w:pPr>
        <w:jc w:val="center"/>
        <w:rPr>
          <w:rFonts w:eastAsia="Calibri"/>
          <w:szCs w:val="22"/>
          <w:lang w:val="lv-LV" w:eastAsia="en-US"/>
        </w:rPr>
      </w:pPr>
      <w:r w:rsidRPr="00DC6157">
        <w:rPr>
          <w:rFonts w:eastAsia="Calibri"/>
          <w:szCs w:val="22"/>
          <w:lang w:val="lv-LV" w:eastAsia="en-US"/>
        </w:rPr>
        <w:t>Tukumā</w:t>
      </w:r>
    </w:p>
    <w:p w:rsidR="004E7D31" w:rsidRPr="00DC6157" w:rsidRDefault="004E7D31" w:rsidP="004E7D31">
      <w:pPr>
        <w:rPr>
          <w:rFonts w:eastAsia="Calibri"/>
          <w:b/>
          <w:szCs w:val="22"/>
          <w:lang w:val="lv-LV" w:eastAsia="en-US"/>
        </w:rPr>
      </w:pPr>
      <w:r w:rsidRPr="00DC6157">
        <w:rPr>
          <w:rFonts w:eastAsia="Calibri"/>
          <w:szCs w:val="22"/>
          <w:lang w:val="lv-LV" w:eastAsia="en-US"/>
        </w:rPr>
        <w:t>2010.gada 26.augustā</w:t>
      </w:r>
      <w:r w:rsidRPr="00DC6157">
        <w:rPr>
          <w:rFonts w:eastAsia="Calibri"/>
          <w:szCs w:val="22"/>
          <w:lang w:val="lv-LV" w:eastAsia="en-US"/>
        </w:rPr>
        <w:tab/>
      </w:r>
      <w:r w:rsidRPr="00DC6157">
        <w:rPr>
          <w:rFonts w:eastAsia="Calibri"/>
          <w:szCs w:val="22"/>
          <w:lang w:val="lv-LV" w:eastAsia="en-US"/>
        </w:rPr>
        <w:tab/>
      </w:r>
      <w:r w:rsidRPr="00DC6157">
        <w:rPr>
          <w:rFonts w:eastAsia="Calibri"/>
          <w:szCs w:val="22"/>
          <w:lang w:val="lv-LV" w:eastAsia="en-US"/>
        </w:rPr>
        <w:tab/>
      </w:r>
      <w:r w:rsidRPr="00DC6157">
        <w:rPr>
          <w:rFonts w:eastAsia="Calibri"/>
          <w:szCs w:val="22"/>
          <w:lang w:val="lv-LV" w:eastAsia="en-US"/>
        </w:rPr>
        <w:tab/>
      </w:r>
      <w:r w:rsidRPr="00DC6157">
        <w:rPr>
          <w:rFonts w:eastAsia="Calibri"/>
          <w:szCs w:val="22"/>
          <w:lang w:val="lv-LV" w:eastAsia="en-US"/>
        </w:rPr>
        <w:tab/>
      </w:r>
      <w:r w:rsidRPr="00DC6157">
        <w:rPr>
          <w:rFonts w:eastAsia="Calibri"/>
          <w:szCs w:val="22"/>
          <w:lang w:val="lv-LV" w:eastAsia="en-US"/>
        </w:rPr>
        <w:tab/>
      </w:r>
      <w:bookmarkStart w:id="0" w:name="_GoBack"/>
      <w:bookmarkEnd w:id="0"/>
      <w:r w:rsidRPr="00DC6157">
        <w:rPr>
          <w:rFonts w:eastAsia="Calibri"/>
          <w:szCs w:val="22"/>
          <w:lang w:val="lv-LV" w:eastAsia="en-US"/>
        </w:rPr>
        <w:tab/>
      </w:r>
      <w:r w:rsidRPr="00DC6157">
        <w:rPr>
          <w:rFonts w:eastAsia="Calibri"/>
          <w:szCs w:val="22"/>
          <w:lang w:val="lv-LV" w:eastAsia="en-US"/>
        </w:rPr>
        <w:tab/>
      </w:r>
      <w:r w:rsidRPr="00DC6157">
        <w:rPr>
          <w:rFonts w:eastAsia="Calibri"/>
          <w:szCs w:val="22"/>
          <w:lang w:val="lv-LV" w:eastAsia="en-US"/>
        </w:rPr>
        <w:tab/>
      </w:r>
      <w:proofErr w:type="gramStart"/>
      <w:r w:rsidRPr="00DC6157">
        <w:rPr>
          <w:rFonts w:eastAsia="Calibri"/>
          <w:szCs w:val="22"/>
          <w:lang w:val="lv-LV" w:eastAsia="en-US"/>
        </w:rPr>
        <w:t xml:space="preserve">      </w:t>
      </w:r>
      <w:proofErr w:type="gramEnd"/>
      <w:r w:rsidRPr="00DC6157">
        <w:rPr>
          <w:rFonts w:eastAsia="Calibri"/>
          <w:b/>
          <w:szCs w:val="22"/>
          <w:lang w:val="lv-LV" w:eastAsia="en-US"/>
        </w:rPr>
        <w:t>Nr.15</w:t>
      </w:r>
    </w:p>
    <w:p w:rsidR="004E7D31" w:rsidRPr="00DC6157" w:rsidRDefault="004E7D31" w:rsidP="004E7D31">
      <w:pPr>
        <w:ind w:left="7200" w:firstLine="720"/>
        <w:rPr>
          <w:rFonts w:eastAsia="Calibri"/>
          <w:szCs w:val="22"/>
          <w:lang w:val="lv-LV" w:eastAsia="en-US"/>
        </w:rPr>
      </w:pPr>
      <w:r w:rsidRPr="00DC6157">
        <w:rPr>
          <w:rFonts w:eastAsia="Calibri"/>
          <w:szCs w:val="22"/>
          <w:lang w:val="lv-LV" w:eastAsia="en-US"/>
        </w:rPr>
        <w:t>(prot.Nr.9, 4.§.)</w:t>
      </w:r>
    </w:p>
    <w:p w:rsidR="004E7D31" w:rsidRPr="00DC6157" w:rsidRDefault="004E7D31" w:rsidP="004E7D31">
      <w:pPr>
        <w:rPr>
          <w:rFonts w:eastAsia="Calibri"/>
          <w:b/>
          <w:szCs w:val="22"/>
          <w:lang w:val="lv-LV" w:eastAsia="en-US"/>
        </w:rPr>
      </w:pPr>
    </w:p>
    <w:p w:rsidR="004E7D31" w:rsidRPr="00DC6157" w:rsidRDefault="004E7D31" w:rsidP="004E7D31">
      <w:pPr>
        <w:rPr>
          <w:rFonts w:eastAsia="Calibri"/>
          <w:b/>
          <w:szCs w:val="22"/>
          <w:lang w:val="lv-LV" w:eastAsia="en-US"/>
        </w:rPr>
      </w:pPr>
    </w:p>
    <w:p w:rsidR="004E7D31" w:rsidRPr="00DC6157" w:rsidRDefault="004E7D31" w:rsidP="004E7D31">
      <w:pPr>
        <w:rPr>
          <w:rFonts w:eastAsia="Calibri"/>
          <w:b/>
          <w:szCs w:val="22"/>
          <w:lang w:val="lv-LV" w:eastAsia="en-US"/>
        </w:rPr>
      </w:pPr>
      <w:r w:rsidRPr="00DC6157">
        <w:rPr>
          <w:rFonts w:eastAsia="Calibri"/>
          <w:b/>
          <w:szCs w:val="22"/>
          <w:lang w:val="lv-LV" w:eastAsia="en-US"/>
        </w:rPr>
        <w:t>Par kontaktpersonām</w:t>
      </w:r>
    </w:p>
    <w:p w:rsidR="004E7D31" w:rsidRPr="00DC6157" w:rsidRDefault="004E7D31" w:rsidP="004E7D31">
      <w:pPr>
        <w:ind w:left="5760"/>
        <w:rPr>
          <w:rFonts w:eastAsia="Calibri"/>
          <w:sz w:val="20"/>
          <w:lang w:val="lv-LV" w:eastAsia="en-US"/>
        </w:rPr>
      </w:pPr>
      <w:r w:rsidRPr="00DC6157">
        <w:rPr>
          <w:rFonts w:eastAsia="Calibri"/>
          <w:sz w:val="20"/>
          <w:lang w:val="lv-LV" w:eastAsia="en-US"/>
        </w:rPr>
        <w:t xml:space="preserve">Izdoti saskaņā ar Bērnu tiesību aizsardzības likuma 66.panta otrās daļas 1., 2.punktu un likuma „Par pašvaldībām” 15.panta pirmās daļas 23.punktu </w:t>
      </w:r>
    </w:p>
    <w:p w:rsidR="004E7D31" w:rsidRPr="00DC6157" w:rsidRDefault="004E7D31" w:rsidP="004E7D31">
      <w:pPr>
        <w:rPr>
          <w:rFonts w:eastAsia="Calibri"/>
          <w:b/>
          <w:szCs w:val="22"/>
          <w:lang w:val="lv-LV" w:eastAsia="en-US"/>
        </w:rPr>
      </w:pPr>
    </w:p>
    <w:p w:rsidR="004E7D31" w:rsidRPr="00DC6157" w:rsidRDefault="004E7D31" w:rsidP="004E7D31">
      <w:pPr>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1. Noteikumos lietotie termini:</w:t>
      </w: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1.1. </w:t>
      </w:r>
      <w:r w:rsidRPr="00DC6157">
        <w:rPr>
          <w:rFonts w:eastAsia="Calibri"/>
          <w:b/>
          <w:szCs w:val="22"/>
          <w:lang w:val="lv-LV" w:eastAsia="en-US"/>
        </w:rPr>
        <w:t xml:space="preserve">kontaktpersona </w:t>
      </w:r>
      <w:r w:rsidRPr="00DC6157">
        <w:rPr>
          <w:rFonts w:eastAsia="Calibri"/>
          <w:szCs w:val="22"/>
          <w:lang w:val="lv-LV" w:eastAsia="en-US"/>
        </w:rPr>
        <w:t>– persona (ģimene), kas nodrošina īslaicīgu ārpusģimenes aprūpi bērnam, kuram uz laiku nav savas ģimenes vai kuru viņa paša interesēs nedrīkst atstāt ģimenē. Kontaktpersona nodrošina bērnam pajumti, siltumu, apģērbu, vecumam un veselības stāvoklim atbilstošu uzturu, uzraudzību un bērna drošību;</w:t>
      </w: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1.2. </w:t>
      </w:r>
      <w:r w:rsidRPr="00DC6157">
        <w:rPr>
          <w:rFonts w:eastAsia="Calibri"/>
          <w:b/>
          <w:szCs w:val="22"/>
          <w:lang w:val="lv-LV" w:eastAsia="en-US"/>
        </w:rPr>
        <w:t xml:space="preserve">bērns </w:t>
      </w:r>
      <w:r w:rsidRPr="00DC6157">
        <w:rPr>
          <w:rFonts w:eastAsia="Calibri"/>
          <w:szCs w:val="22"/>
          <w:lang w:val="lv-LV" w:eastAsia="en-US"/>
        </w:rPr>
        <w:t>- jebkura persona jaunāka par 18 gadiem.</w:t>
      </w:r>
    </w:p>
    <w:p w:rsidR="004E7D31" w:rsidRPr="00DC6157" w:rsidRDefault="004E7D31" w:rsidP="004E7D31">
      <w:pPr>
        <w:rPr>
          <w:rFonts w:eastAsia="Calibri"/>
          <w:szCs w:val="22"/>
          <w:lang w:val="lv-LV" w:eastAsia="en-US"/>
        </w:rPr>
      </w:pPr>
    </w:p>
    <w:p w:rsidR="004E7D31" w:rsidRPr="00DC6157" w:rsidRDefault="004E7D31" w:rsidP="004E7D31">
      <w:pPr>
        <w:ind w:firstLine="720"/>
        <w:rPr>
          <w:rFonts w:eastAsia="Calibri"/>
          <w:szCs w:val="22"/>
          <w:lang w:val="lv-LV" w:eastAsia="en-US"/>
        </w:rPr>
      </w:pPr>
      <w:r w:rsidRPr="00DC6157">
        <w:rPr>
          <w:rFonts w:eastAsia="Calibri"/>
          <w:szCs w:val="22"/>
          <w:lang w:val="lv-LV" w:eastAsia="en-US"/>
        </w:rPr>
        <w:t>2. Noteikumi nosaka kārtību, kādā Tukuma novada pašvaldība:</w:t>
      </w:r>
    </w:p>
    <w:p w:rsidR="004E7D31" w:rsidRPr="00DC6157" w:rsidRDefault="004E7D31" w:rsidP="004E7D31">
      <w:pPr>
        <w:ind w:firstLine="720"/>
        <w:rPr>
          <w:rFonts w:eastAsia="Calibri"/>
          <w:szCs w:val="22"/>
          <w:lang w:val="lv-LV" w:eastAsia="en-US"/>
        </w:rPr>
      </w:pPr>
      <w:r w:rsidRPr="00DC6157">
        <w:rPr>
          <w:rFonts w:eastAsia="Calibri"/>
          <w:szCs w:val="22"/>
          <w:lang w:val="lv-LV" w:eastAsia="en-US"/>
        </w:rPr>
        <w:t>2.1. piešķir un noraida kontaktpersonas statusu;</w:t>
      </w: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2.2. nodrošina īslaicīgu ārpusģimenes aprūpi pie kontaktpersonas tiem bērniem, kuriem uz laiku nav savas ģimenes, vai kurus viņu pašu interesēs nedrīkst atstāt šajā ģimenē;</w:t>
      </w:r>
    </w:p>
    <w:p w:rsidR="004E7D31" w:rsidRPr="00DC6157" w:rsidRDefault="004E7D31" w:rsidP="004E7D31">
      <w:pPr>
        <w:ind w:firstLine="720"/>
        <w:rPr>
          <w:rFonts w:eastAsia="Calibri"/>
          <w:szCs w:val="22"/>
          <w:lang w:val="lv-LV" w:eastAsia="en-US"/>
        </w:rPr>
      </w:pPr>
      <w:r w:rsidRPr="00DC6157">
        <w:rPr>
          <w:rFonts w:eastAsia="Calibri"/>
          <w:szCs w:val="22"/>
          <w:lang w:val="lv-LV" w:eastAsia="en-US"/>
        </w:rPr>
        <w:t>2.3. piešķir kontaktpersonai pienākošos atlīdzību un pabalstu.</w:t>
      </w:r>
    </w:p>
    <w:p w:rsidR="004E7D31" w:rsidRPr="00DC6157" w:rsidRDefault="004E7D31" w:rsidP="004E7D31">
      <w:pPr>
        <w:ind w:left="360"/>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3. Kontaktpersonas statusa iegūšanai personai (ģimenei) jāiesniedz Tukuma novada pašvaldības aģentūrā „Tukuma novada sociālais dienests” (turpmāk - Sociālais dienests) šādi dokumenti:</w:t>
      </w: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3.1. </w:t>
      </w:r>
      <w:smartTag w:uri="schemas-tilde-lv/tildestengine" w:element="veidnes">
        <w:smartTagPr>
          <w:attr w:name="text" w:val="iesniegums"/>
          <w:attr w:name="baseform" w:val="iesniegums"/>
          <w:attr w:name="id" w:val="-1"/>
        </w:smartTagPr>
        <w:r w:rsidRPr="00DC6157">
          <w:rPr>
            <w:rFonts w:eastAsia="Calibri"/>
            <w:szCs w:val="22"/>
            <w:lang w:val="lv-LV" w:eastAsia="en-US"/>
          </w:rPr>
          <w:t>iesniegums</w:t>
        </w:r>
      </w:smartTag>
      <w:r w:rsidRPr="00DC6157">
        <w:rPr>
          <w:rFonts w:eastAsia="Calibri"/>
          <w:szCs w:val="22"/>
          <w:lang w:val="lv-LV" w:eastAsia="en-US"/>
        </w:rPr>
        <w:t>;</w:t>
      </w: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3.2. </w:t>
      </w:r>
      <w:smartTag w:uri="schemas-tilde-lv/tildestengine" w:element="veidnes">
        <w:smartTagPr>
          <w:attr w:name="text" w:val="izziņa"/>
          <w:attr w:name="baseform" w:val="izziņa"/>
          <w:attr w:name="id" w:val="-1"/>
        </w:smartTagPr>
        <w:r w:rsidRPr="00DC6157">
          <w:rPr>
            <w:rFonts w:eastAsia="Calibri"/>
            <w:szCs w:val="22"/>
            <w:lang w:val="lv-LV" w:eastAsia="en-US"/>
          </w:rPr>
          <w:t>izziņa</w:t>
        </w:r>
      </w:smartTag>
      <w:r w:rsidRPr="00DC6157">
        <w:rPr>
          <w:rFonts w:eastAsia="Calibri"/>
          <w:szCs w:val="22"/>
          <w:lang w:val="lv-LV" w:eastAsia="en-US"/>
        </w:rPr>
        <w:t xml:space="preserve"> par ģimenes ienākumiem, ja persona strādā algotu darbu;</w:t>
      </w: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3.3. ģimenes ārsta </w:t>
      </w:r>
      <w:smartTag w:uri="schemas-tilde-lv/tildestengine" w:element="veidnes">
        <w:smartTagPr>
          <w:attr w:name="text" w:val="izziņa"/>
          <w:attr w:name="baseform" w:val="izziņa"/>
          <w:attr w:name="id" w:val="-1"/>
        </w:smartTagPr>
        <w:r w:rsidRPr="00DC6157">
          <w:rPr>
            <w:rFonts w:eastAsia="Calibri"/>
            <w:szCs w:val="22"/>
            <w:lang w:val="lv-LV" w:eastAsia="en-US"/>
          </w:rPr>
          <w:t>izziņa</w:t>
        </w:r>
      </w:smartTag>
      <w:r w:rsidRPr="00DC6157">
        <w:rPr>
          <w:rFonts w:eastAsia="Calibri"/>
          <w:szCs w:val="22"/>
          <w:lang w:val="lv-LV" w:eastAsia="en-US"/>
        </w:rPr>
        <w:t xml:space="preserve"> par attiecīgajā dzīvesvietā dzīvojošo ģimenes locekļu veselības stāvokli.</w:t>
      </w:r>
    </w:p>
    <w:p w:rsidR="004E7D31" w:rsidRPr="00DC6157" w:rsidRDefault="004E7D31" w:rsidP="004E7D31">
      <w:pPr>
        <w:ind w:left="360"/>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4. Sociālā dienesta darbinieks veic personas (ģimenes) dzīves apstākļu apsekošanu, lai iegūtu kontaktpersonas statusa piešķiršanai nepieciešamās ziņas.</w:t>
      </w:r>
    </w:p>
    <w:p w:rsidR="004E7D31" w:rsidRPr="00DC6157" w:rsidRDefault="004E7D31" w:rsidP="004E7D31">
      <w:pPr>
        <w:ind w:left="360"/>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5. Kontaktpersonas statusu piešķir vai noraida Sociālā dienesta direktore vai viņas prombūtnē direktores vietniece ar lēmumu pēc sociālā darbinieka ieteikuma desmit darba dienu laikā pēc nepieciešamo dokumentu saņemšanas. Kontaktpersonas statuss var tikt atcelts pēc kontaktpersonas vēlēšanās vai ja netiek pildīti vienošanās nosacījumi.</w:t>
      </w:r>
    </w:p>
    <w:p w:rsidR="004E7D31" w:rsidRPr="00DC6157" w:rsidRDefault="004E7D31" w:rsidP="004E7D31">
      <w:pPr>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6. Bērnu kontaktpersonai nodod Sociālā dienesta darbinieks, Tukuma novada bāriņtiesas priekšsēdētājs, priekšsēdētāja vietnieks vai loceklis, pašvaldības policists, sastādot attiecīgu aktu </w:t>
      </w:r>
      <w:r w:rsidRPr="00DC6157">
        <w:rPr>
          <w:rFonts w:eastAsia="Calibri"/>
          <w:szCs w:val="22"/>
          <w:lang w:val="lv-LV" w:eastAsia="en-US"/>
        </w:rPr>
        <w:lastRenderedPageBreak/>
        <w:t xml:space="preserve">par bērna izņemšanu no ģimenes un nodošanu kontaktpersonai, ievērojot bērna intereses. Sociālā dienesta darbinieks uzrauga bērna tiesību ievērošanu atbilstoši Latvijas Republikā esošajiem likumiem un </w:t>
      </w:r>
      <w:r w:rsidRPr="00DC6157">
        <w:rPr>
          <w:rFonts w:eastAsia="Calibri"/>
          <w:color w:val="000000"/>
          <w:szCs w:val="22"/>
          <w:lang w:val="lv-LV" w:eastAsia="en-US"/>
        </w:rPr>
        <w:t>citiem normatīvajiem aktiem</w:t>
      </w:r>
      <w:r w:rsidRPr="00DC6157">
        <w:rPr>
          <w:rFonts w:eastAsia="Calibri"/>
          <w:szCs w:val="22"/>
          <w:lang w:val="lv-LV" w:eastAsia="en-US"/>
        </w:rPr>
        <w:t>. Par bērna nodošanu kontaktpersonai Sociālais dienests vai pašvaldības policija rakstveidā paziņo Tukuma novada bāriņtiesai 24 stundu laikā.</w:t>
      </w:r>
    </w:p>
    <w:p w:rsidR="004E7D31" w:rsidRPr="00DC6157" w:rsidRDefault="004E7D31" w:rsidP="004E7D31">
      <w:pPr>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7. Sociālais dienests un kontaktpersona slēdz līgumu par konkrēta bērna ievietošanu pie kontaktpersonas, </w:t>
      </w:r>
      <w:proofErr w:type="gramStart"/>
      <w:r w:rsidRPr="00DC6157">
        <w:rPr>
          <w:rFonts w:eastAsia="Calibri"/>
          <w:szCs w:val="22"/>
          <w:lang w:val="lv-LV" w:eastAsia="en-US"/>
        </w:rPr>
        <w:t>par kontaktpersonas pienākumu pildīšanu un atlīdzību par bērna aprūpi un audzināšanu un,</w:t>
      </w:r>
      <w:proofErr w:type="gramEnd"/>
      <w:r w:rsidRPr="00DC6157">
        <w:rPr>
          <w:rFonts w:eastAsia="Calibri"/>
          <w:szCs w:val="22"/>
          <w:lang w:val="lv-LV" w:eastAsia="en-US"/>
        </w:rPr>
        <w:t xml:space="preserve"> ja nepieciešams, vienreizējā materiālā pabalsta izmaksu bērna aprūpes nodrošināšanai kontaktpersonas ģimenē.</w:t>
      </w:r>
    </w:p>
    <w:p w:rsidR="004E7D31" w:rsidRPr="00DC6157" w:rsidRDefault="004E7D31" w:rsidP="004E7D31">
      <w:pPr>
        <w:jc w:val="both"/>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8. Pamatojoties uz Sociālā dienesta un kontaktpersonas noslēgto līgumu, Sociālais dienests piecu darba dienu laikā pēc bērna uzturēšanās izbeigšanas pie kontaktpersonas izmaksā kontaktpersonai atlīdzību par bērna aprūpi un audzināšanu. </w:t>
      </w:r>
    </w:p>
    <w:p w:rsidR="004E7D31" w:rsidRPr="00DC6157" w:rsidRDefault="004E7D31" w:rsidP="004E7D31">
      <w:pPr>
        <w:ind w:left="720"/>
        <w:jc w:val="both"/>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9. Bērnu kontaktpersonai nodod uz laiku no vienas dienas līdz vienam mēnesim. Vajadzības gadījumā, pieņemot lēmumu, termiņu var pagarināt.</w:t>
      </w:r>
    </w:p>
    <w:p w:rsidR="004E7D31" w:rsidRPr="00DC6157" w:rsidRDefault="004E7D31" w:rsidP="004E7D31">
      <w:pPr>
        <w:jc w:val="both"/>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10. Atlīdzības apmērs par bērna aprūpi tiek noteikts proporcionāli dienu skaitam, kurās bērns atrodas pie kontaktpersonas, par pamatu ņemot 60% no valstī noteiktās minimālās darba algas mēnesī. Noteiktā atlīdzība tiek izmaksāta no Sociālā dienesta budžeta līdzekļiem.</w:t>
      </w:r>
    </w:p>
    <w:p w:rsidR="004E7D31" w:rsidRPr="00DC6157" w:rsidRDefault="004E7D31" w:rsidP="004E7D31">
      <w:pPr>
        <w:rPr>
          <w:rFonts w:eastAsia="Calibri"/>
          <w:szCs w:val="22"/>
          <w:lang w:val="lv-LV" w:eastAsia="en-US"/>
        </w:rPr>
      </w:pP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 xml:space="preserve">11. Papildus 10.punktā minētajai atlīdzībai kontaktpersonai izmaksā pabalstu bērna uzturam </w:t>
      </w:r>
      <w:r w:rsidRPr="00DC6157">
        <w:rPr>
          <w:rFonts w:eastAsia="Calibri"/>
          <w:color w:val="000000"/>
          <w:szCs w:val="22"/>
          <w:lang w:val="lv-LV" w:eastAsia="en-US"/>
        </w:rPr>
        <w:t xml:space="preserve">2,13 </w:t>
      </w:r>
      <w:proofErr w:type="spellStart"/>
      <w:r w:rsidRPr="00DC6157">
        <w:rPr>
          <w:rFonts w:eastAsia="Calibri"/>
          <w:i/>
          <w:color w:val="000000"/>
          <w:szCs w:val="22"/>
          <w:lang w:val="lv-LV" w:eastAsia="en-US"/>
        </w:rPr>
        <w:t>euro</w:t>
      </w:r>
      <w:proofErr w:type="spellEnd"/>
      <w:r w:rsidRPr="00DC6157">
        <w:rPr>
          <w:rFonts w:eastAsia="Calibri"/>
          <w:color w:val="000000"/>
          <w:szCs w:val="22"/>
          <w:lang w:val="lv-LV" w:eastAsia="en-US"/>
        </w:rPr>
        <w:t xml:space="preserve"> (divi </w:t>
      </w:r>
      <w:proofErr w:type="spellStart"/>
      <w:r w:rsidRPr="00DC6157">
        <w:rPr>
          <w:rFonts w:eastAsia="Calibri"/>
          <w:i/>
          <w:color w:val="000000"/>
          <w:szCs w:val="22"/>
          <w:lang w:val="lv-LV" w:eastAsia="en-US"/>
        </w:rPr>
        <w:t>euro</w:t>
      </w:r>
      <w:proofErr w:type="spellEnd"/>
      <w:r w:rsidRPr="00DC6157">
        <w:rPr>
          <w:rFonts w:eastAsia="Calibri"/>
          <w:color w:val="000000"/>
          <w:szCs w:val="22"/>
          <w:lang w:val="lv-LV" w:eastAsia="en-US"/>
        </w:rPr>
        <w:t xml:space="preserve"> un 13 </w:t>
      </w:r>
      <w:r w:rsidRPr="00DC6157">
        <w:rPr>
          <w:rFonts w:eastAsia="Calibri"/>
          <w:i/>
          <w:color w:val="000000"/>
          <w:szCs w:val="22"/>
          <w:lang w:val="lv-LV" w:eastAsia="en-US"/>
        </w:rPr>
        <w:t>centi</w:t>
      </w:r>
      <w:r w:rsidRPr="00DC6157">
        <w:rPr>
          <w:rFonts w:eastAsia="Calibri"/>
          <w:color w:val="000000"/>
          <w:szCs w:val="22"/>
          <w:lang w:val="lv-LV" w:eastAsia="en-US"/>
        </w:rPr>
        <w:t>)</w:t>
      </w:r>
      <w:r w:rsidRPr="00DC6157">
        <w:rPr>
          <w:rFonts w:eastAsia="Calibri"/>
          <w:szCs w:val="22"/>
          <w:lang w:val="lv-LV" w:eastAsia="en-US"/>
        </w:rPr>
        <w:t xml:space="preserve"> dienā par katru bērnu.</w:t>
      </w:r>
    </w:p>
    <w:p w:rsidR="004E7D31" w:rsidRPr="00DC6157" w:rsidRDefault="004E7D31" w:rsidP="004E7D31">
      <w:pPr>
        <w:jc w:val="right"/>
        <w:rPr>
          <w:rFonts w:eastAsia="Calibri"/>
          <w:i/>
          <w:sz w:val="20"/>
          <w:lang w:val="lv-LV" w:eastAsia="en-US"/>
        </w:rPr>
      </w:pPr>
      <w:r w:rsidRPr="00DC6157">
        <w:rPr>
          <w:rFonts w:eastAsia="Calibri"/>
          <w:i/>
          <w:sz w:val="20"/>
          <w:lang w:val="lv-LV" w:eastAsia="en-US"/>
        </w:rPr>
        <w:t>Ar grozījumiem, kas izdarīti ar Tukuma novada Domes 21.11.2013. lēmumu (prot.Nr.16, 7.§.)</w:t>
      </w:r>
    </w:p>
    <w:p w:rsidR="004E7D31" w:rsidRPr="00DC6157" w:rsidRDefault="004E7D31" w:rsidP="004E7D31">
      <w:pPr>
        <w:ind w:firstLine="720"/>
        <w:jc w:val="both"/>
        <w:rPr>
          <w:rFonts w:eastAsia="Calibri"/>
          <w:szCs w:val="22"/>
          <w:lang w:val="lv-LV" w:eastAsia="en-US"/>
        </w:rPr>
      </w:pPr>
      <w:r w:rsidRPr="00DC6157">
        <w:rPr>
          <w:rFonts w:eastAsia="Calibri"/>
          <w:szCs w:val="22"/>
          <w:lang w:val="lv-LV" w:eastAsia="en-US"/>
        </w:rPr>
        <w:t>12. Pēc sociālā darbinieka ieteikuma, nepieciešamības gadījumā, kontaktpersonai var tikt izmaksāts vienreizējs materiāls pabalsts bērna aprūpes nodrošināšanai (apģērba iegādei, medikamentu, mācību grāmatu iegādei u.c.). Pabalstu izmaksā piecu darba dienu laikā pēc sociālā darbinieka atzinuma saņemšanas.</w:t>
      </w:r>
    </w:p>
    <w:p w:rsidR="004E7D31" w:rsidRPr="00DC6157" w:rsidRDefault="004E7D31" w:rsidP="004E7D31">
      <w:pPr>
        <w:tabs>
          <w:tab w:val="left" w:pos="7938"/>
        </w:tabs>
        <w:jc w:val="both"/>
        <w:rPr>
          <w:rFonts w:eastAsia="Calibri"/>
          <w:szCs w:val="22"/>
          <w:lang w:val="lv-LV" w:eastAsia="en-US"/>
        </w:rPr>
      </w:pPr>
    </w:p>
    <w:p w:rsidR="004E7D31" w:rsidRPr="00DC6157" w:rsidRDefault="004E7D31" w:rsidP="004E7D31">
      <w:pPr>
        <w:tabs>
          <w:tab w:val="left" w:pos="7938"/>
        </w:tabs>
        <w:jc w:val="both"/>
        <w:rPr>
          <w:rFonts w:eastAsia="Calibri"/>
          <w:szCs w:val="22"/>
          <w:lang w:val="lv-LV" w:eastAsia="en-US"/>
        </w:rPr>
      </w:pPr>
    </w:p>
    <w:p w:rsidR="004E7D31" w:rsidRPr="00DC6157" w:rsidRDefault="004E7D31" w:rsidP="004E7D31">
      <w:pPr>
        <w:tabs>
          <w:tab w:val="left" w:pos="7938"/>
        </w:tabs>
        <w:jc w:val="both"/>
        <w:rPr>
          <w:rFonts w:eastAsia="Calibri"/>
          <w:szCs w:val="22"/>
          <w:lang w:val="lv-LV" w:eastAsia="en-US"/>
        </w:rPr>
      </w:pPr>
    </w:p>
    <w:p w:rsidR="004E7D31" w:rsidRPr="00DC6157" w:rsidRDefault="004E7D31" w:rsidP="004E7D31">
      <w:pPr>
        <w:jc w:val="both"/>
        <w:rPr>
          <w:rFonts w:eastAsia="Calibri"/>
          <w:szCs w:val="24"/>
          <w:lang w:val="lv-LV" w:eastAsia="en-US"/>
        </w:rPr>
      </w:pPr>
      <w:r w:rsidRPr="00DC6157">
        <w:rPr>
          <w:rFonts w:eastAsia="Calibri"/>
          <w:szCs w:val="24"/>
          <w:lang w:val="lv-LV" w:eastAsia="en-US"/>
        </w:rPr>
        <w:t>Domes priekšsēdētājs</w:t>
      </w:r>
      <w:r w:rsidRPr="00DC6157">
        <w:rPr>
          <w:rFonts w:eastAsia="Calibri"/>
          <w:b/>
          <w:sz w:val="20"/>
          <w:lang w:val="lv-LV" w:eastAsia="en-US"/>
        </w:rPr>
        <w:tab/>
      </w:r>
      <w:r w:rsidRPr="00DC6157">
        <w:rPr>
          <w:rFonts w:eastAsia="Calibri"/>
          <w:b/>
          <w:sz w:val="20"/>
          <w:lang w:val="lv-LV" w:eastAsia="en-US"/>
        </w:rPr>
        <w:tab/>
      </w:r>
      <w:r w:rsidRPr="00DC6157">
        <w:rPr>
          <w:rFonts w:eastAsia="Calibri"/>
          <w:b/>
          <w:sz w:val="20"/>
          <w:lang w:val="lv-LV" w:eastAsia="en-US"/>
        </w:rPr>
        <w:tab/>
      </w:r>
      <w:r w:rsidRPr="00DC6157">
        <w:rPr>
          <w:rFonts w:eastAsia="Calibri"/>
          <w:b/>
          <w:sz w:val="20"/>
          <w:lang w:val="lv-LV" w:eastAsia="en-US"/>
        </w:rPr>
        <w:tab/>
      </w:r>
      <w:r w:rsidRPr="00DC6157">
        <w:rPr>
          <w:rFonts w:eastAsia="Calibri"/>
          <w:b/>
          <w:sz w:val="20"/>
          <w:lang w:val="lv-LV" w:eastAsia="en-US"/>
        </w:rPr>
        <w:tab/>
      </w:r>
      <w:r w:rsidRPr="00DC6157">
        <w:rPr>
          <w:rFonts w:eastAsia="Calibri"/>
          <w:b/>
          <w:sz w:val="20"/>
          <w:lang w:val="lv-LV" w:eastAsia="en-US"/>
        </w:rPr>
        <w:tab/>
      </w:r>
      <w:r w:rsidRPr="00DC6157">
        <w:rPr>
          <w:rFonts w:eastAsia="Calibri"/>
          <w:szCs w:val="24"/>
          <w:lang w:val="lv-LV" w:eastAsia="en-US"/>
        </w:rPr>
        <w:tab/>
      </w:r>
      <w:r w:rsidRPr="00DC6157">
        <w:rPr>
          <w:rFonts w:eastAsia="Calibri"/>
          <w:szCs w:val="24"/>
          <w:lang w:val="lv-LV" w:eastAsia="en-US"/>
        </w:rPr>
        <w:tab/>
        <w:t>J.Šulcs</w:t>
      </w:r>
      <w:proofErr w:type="gramStart"/>
      <w:r w:rsidRPr="00DC6157">
        <w:rPr>
          <w:rFonts w:eastAsia="Calibri"/>
          <w:szCs w:val="24"/>
          <w:lang w:val="lv-LV" w:eastAsia="en-US"/>
        </w:rPr>
        <w:t xml:space="preserve">  </w:t>
      </w:r>
      <w:proofErr w:type="gramEnd"/>
    </w:p>
    <w:p w:rsidR="00003632" w:rsidRDefault="00003632"/>
    <w:sectPr w:rsidR="00003632" w:rsidSect="0073621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31"/>
    <w:rsid w:val="00003632"/>
    <w:rsid w:val="004E7D31"/>
    <w:rsid w:val="00736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31"/>
    <w:pPr>
      <w:ind w:firstLine="0"/>
    </w:pPr>
    <w:rPr>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 Char Char Char Char Char Char Char Char Char Char Char Char Char Char Char Char Char Char Char Char Char Char Char1 Char"/>
    <w:basedOn w:val="Normal"/>
    <w:rsid w:val="004E7D31"/>
    <w:pPr>
      <w:spacing w:before="120" w:after="160" w:line="240" w:lineRule="exact"/>
      <w:ind w:firstLine="720"/>
      <w:jc w:val="both"/>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31"/>
    <w:pPr>
      <w:ind w:firstLine="0"/>
    </w:pPr>
    <w:rPr>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 Char Char Char Char Char Char Char Char Char Char Char Char Char Char Char Char Char Char Char Char Char Char Char1 Char"/>
    <w:basedOn w:val="Normal"/>
    <w:rsid w:val="004E7D31"/>
    <w:pPr>
      <w:spacing w:before="120" w:after="160" w:line="240" w:lineRule="exact"/>
      <w:ind w:firstLine="720"/>
      <w:jc w:val="both"/>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2621</Words>
  <Characters>1495</Characters>
  <Application>Microsoft Office Word</Application>
  <DocSecurity>0</DocSecurity>
  <Lines>12</Lines>
  <Paragraphs>8</Paragraphs>
  <ScaleCrop>false</ScaleCrop>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2014-10-09T07:27:00Z</dcterms:created>
  <dcterms:modified xsi:type="dcterms:W3CDTF">2014-10-09T07:29:00Z</dcterms:modified>
</cp:coreProperties>
</file>