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FB" w:rsidRPr="00B24AE7" w:rsidRDefault="00F42BFB" w:rsidP="00F42BFB">
      <w:pPr>
        <w:ind w:left="900" w:firstLine="540"/>
        <w:rPr>
          <w:noProof/>
          <w:lang w:eastAsia="lv-LV"/>
        </w:rPr>
      </w:pPr>
      <w:bookmarkStart w:id="0" w:name="_GoBack"/>
      <w:bookmarkEnd w:id="0"/>
      <w:r w:rsidRPr="00B24AE7">
        <w:rPr>
          <w:noProof/>
          <w:lang w:val="en-US"/>
        </w:rPr>
        <w:drawing>
          <wp:anchor distT="0" distB="0" distL="114300" distR="114300" simplePos="0" relativeHeight="251658240" behindDoc="1" locked="0" layoutInCell="1" allowOverlap="1" wp14:anchorId="40A5C12A" wp14:editId="1E4144F1">
            <wp:simplePos x="0" y="0"/>
            <wp:positionH relativeFrom="column">
              <wp:posOffset>99060</wp:posOffset>
            </wp:positionH>
            <wp:positionV relativeFrom="paragraph">
              <wp:posOffset>-635</wp:posOffset>
            </wp:positionV>
            <wp:extent cx="7326630" cy="1036320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C_cove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6630" cy="10363200"/>
                    </a:xfrm>
                    <a:prstGeom prst="rect">
                      <a:avLst/>
                    </a:prstGeom>
                  </pic:spPr>
                </pic:pic>
              </a:graphicData>
            </a:graphic>
            <wp14:sizeRelH relativeFrom="page">
              <wp14:pctWidth>0</wp14:pctWidth>
            </wp14:sizeRelH>
            <wp14:sizeRelV relativeFrom="page">
              <wp14:pctHeight>0</wp14:pctHeight>
            </wp14:sizeRelV>
          </wp:anchor>
        </w:drawing>
      </w:r>
    </w:p>
    <w:p w:rsidR="00F42BFB" w:rsidRPr="00B24AE7" w:rsidRDefault="00F42BFB" w:rsidP="00F42BFB">
      <w:pPr>
        <w:ind w:left="900" w:firstLine="540"/>
        <w:rPr>
          <w:noProof/>
          <w:lang w:eastAsia="lv-LV"/>
        </w:rPr>
      </w:pPr>
    </w:p>
    <w:p w:rsidR="00F42BFB" w:rsidRPr="00B24AE7" w:rsidRDefault="00F42BFB" w:rsidP="00F42BFB">
      <w:pPr>
        <w:ind w:left="900" w:firstLine="540"/>
        <w:rPr>
          <w:noProof/>
          <w:lang w:eastAsia="lv-LV"/>
        </w:rPr>
      </w:pPr>
    </w:p>
    <w:p w:rsidR="00F42BFB" w:rsidRPr="00B24AE7" w:rsidRDefault="00F42BFB" w:rsidP="00F42BFB">
      <w:pPr>
        <w:ind w:left="900" w:firstLine="540"/>
        <w:rPr>
          <w:noProof/>
          <w:lang w:eastAsia="lv-LV"/>
        </w:rPr>
      </w:pPr>
    </w:p>
    <w:p w:rsidR="00F42BFB" w:rsidRPr="00B24AE7" w:rsidRDefault="00F42BFB" w:rsidP="00F42BFB">
      <w:pPr>
        <w:ind w:left="900" w:firstLine="540"/>
        <w:rPr>
          <w:noProof/>
          <w:lang w:eastAsia="lv-LV"/>
        </w:rPr>
      </w:pPr>
    </w:p>
    <w:p w:rsidR="00F42BFB" w:rsidRPr="00B24AE7" w:rsidRDefault="00F42BFB" w:rsidP="00F42BFB">
      <w:pPr>
        <w:ind w:left="900" w:firstLine="540"/>
        <w:rPr>
          <w:noProof/>
          <w:lang w:eastAsia="lv-LV"/>
        </w:rPr>
      </w:pPr>
    </w:p>
    <w:p w:rsidR="00F048E1" w:rsidRDefault="00F048E1" w:rsidP="00F42BFB">
      <w:pPr>
        <w:ind w:left="900" w:firstLine="540"/>
        <w:rPr>
          <w:rStyle w:val="IntenseEmphasis"/>
        </w:rPr>
      </w:pPr>
    </w:p>
    <w:p w:rsidR="00CC7250" w:rsidRPr="00B24AE7" w:rsidRDefault="00F42BFB" w:rsidP="00F42BFB">
      <w:pPr>
        <w:ind w:left="900" w:firstLine="540"/>
        <w:rPr>
          <w:rStyle w:val="IntenseEmphasis"/>
        </w:rPr>
      </w:pPr>
      <w:r w:rsidRPr="00B24AE7">
        <w:rPr>
          <w:rStyle w:val="IntenseEmphasis"/>
        </w:rPr>
        <w:t>Pasūtītājs</w:t>
      </w:r>
      <w:r w:rsidR="00CC7250" w:rsidRPr="00B24AE7">
        <w:rPr>
          <w:rStyle w:val="IntenseEmphasis"/>
        </w:rPr>
        <w:t xml:space="preserve">: </w:t>
      </w:r>
      <w:r w:rsidR="00CC7250" w:rsidRPr="00B24AE7">
        <w:rPr>
          <w:rStyle w:val="IntenseEmphasis"/>
        </w:rPr>
        <w:tab/>
      </w:r>
      <w:r w:rsidR="00CC7250" w:rsidRPr="00B24AE7">
        <w:rPr>
          <w:rStyle w:val="IntenseEmphasis"/>
        </w:rPr>
        <w:tab/>
      </w:r>
      <w:r w:rsidR="00194980">
        <w:rPr>
          <w:rStyle w:val="IntenseEmphasis"/>
        </w:rPr>
        <w:t>SIA “Atkritumu apsaimniekošanas sabiedrība “Piejūra””</w:t>
      </w:r>
    </w:p>
    <w:p w:rsidR="00CC7250" w:rsidRPr="00B24AE7" w:rsidRDefault="00CC7250" w:rsidP="00F42BFB">
      <w:pPr>
        <w:ind w:left="900" w:firstLine="540"/>
        <w:rPr>
          <w:rStyle w:val="IntenseEmphasis"/>
        </w:rPr>
      </w:pPr>
      <w:r w:rsidRPr="00B24AE7">
        <w:rPr>
          <w:rStyle w:val="IntenseEmphasis"/>
        </w:rPr>
        <w:t>Izpildītājs:</w:t>
      </w:r>
      <w:r w:rsidRPr="00B24AE7">
        <w:rPr>
          <w:rStyle w:val="IntenseEmphasis"/>
        </w:rPr>
        <w:tab/>
      </w:r>
      <w:r w:rsidRPr="00B24AE7">
        <w:rPr>
          <w:rStyle w:val="IntenseEmphasis"/>
        </w:rPr>
        <w:tab/>
        <w:t>SIA “Geo Consultants”</w:t>
      </w:r>
    </w:p>
    <w:p w:rsidR="00194980" w:rsidRDefault="00CC7250" w:rsidP="00194980">
      <w:pPr>
        <w:spacing w:after="0" w:line="240" w:lineRule="auto"/>
        <w:ind w:left="3600" w:hanging="2160"/>
        <w:rPr>
          <w:rStyle w:val="IntenseEmphasis"/>
        </w:rPr>
      </w:pPr>
      <w:r w:rsidRPr="00B24AE7">
        <w:rPr>
          <w:rStyle w:val="IntenseEmphasis"/>
        </w:rPr>
        <w:t>Līgums:</w:t>
      </w:r>
      <w:r w:rsidRPr="00B24AE7">
        <w:rPr>
          <w:rStyle w:val="IntenseEmphasis"/>
        </w:rPr>
        <w:tab/>
      </w:r>
      <w:r w:rsidR="00194980">
        <w:rPr>
          <w:rStyle w:val="IntenseEmphasis"/>
        </w:rPr>
        <w:t xml:space="preserve">SIA “Atkritumu apsaimniekošanas sabiedrība “Piejūra”” Vidēja termiņa </w:t>
      </w:r>
    </w:p>
    <w:p w:rsidR="00CC7250" w:rsidRPr="00B24AE7" w:rsidRDefault="00194980" w:rsidP="00194980">
      <w:pPr>
        <w:spacing w:line="240" w:lineRule="auto"/>
        <w:ind w:left="3600"/>
        <w:rPr>
          <w:rStyle w:val="IntenseEmphasis"/>
        </w:rPr>
      </w:pPr>
      <w:r>
        <w:rPr>
          <w:rStyle w:val="IntenseEmphasis"/>
        </w:rPr>
        <w:t>darbības stratēģijas</w:t>
      </w:r>
      <w:r w:rsidR="00091C79">
        <w:rPr>
          <w:rStyle w:val="IntenseEmphasis"/>
        </w:rPr>
        <w:t xml:space="preserve"> 2016-2020</w:t>
      </w:r>
      <w:r w:rsidR="007F38AF">
        <w:rPr>
          <w:rStyle w:val="IntenseEmphasis"/>
        </w:rPr>
        <w:t xml:space="preserve">. gadam </w:t>
      </w:r>
      <w:r>
        <w:rPr>
          <w:rStyle w:val="IntenseEmphasis"/>
        </w:rPr>
        <w:t>izstrāde</w:t>
      </w:r>
    </w:p>
    <w:p w:rsidR="00CC7250" w:rsidRPr="00B24AE7" w:rsidRDefault="00CC7250" w:rsidP="00F42BFB">
      <w:pPr>
        <w:ind w:left="900" w:firstLine="540"/>
        <w:rPr>
          <w:noProof/>
          <w:lang w:eastAsia="lv-LV"/>
        </w:rPr>
      </w:pPr>
    </w:p>
    <w:p w:rsidR="00CC7250" w:rsidRPr="00B24AE7" w:rsidRDefault="00CC7250" w:rsidP="00F42BFB">
      <w:pPr>
        <w:ind w:left="900" w:firstLine="540"/>
        <w:rPr>
          <w:noProof/>
          <w:lang w:eastAsia="lv-LV"/>
        </w:rPr>
      </w:pPr>
    </w:p>
    <w:p w:rsidR="00B24AE7" w:rsidRDefault="00B24AE7" w:rsidP="00F42BFB">
      <w:pPr>
        <w:ind w:left="900" w:firstLine="540"/>
        <w:rPr>
          <w:noProof/>
          <w:sz w:val="72"/>
          <w:szCs w:val="72"/>
          <w:lang w:eastAsia="lv-LV"/>
        </w:rPr>
      </w:pPr>
    </w:p>
    <w:p w:rsidR="00236D3E" w:rsidRPr="00236D3E" w:rsidRDefault="00236D3E" w:rsidP="00F42BFB">
      <w:pPr>
        <w:ind w:left="900" w:firstLine="540"/>
        <w:rPr>
          <w:noProof/>
          <w:lang w:eastAsia="lv-LV"/>
        </w:rPr>
      </w:pPr>
    </w:p>
    <w:p w:rsidR="00091C79" w:rsidRPr="00091C79" w:rsidRDefault="00091C79" w:rsidP="00091C79">
      <w:pPr>
        <w:spacing w:after="0" w:line="240" w:lineRule="auto"/>
        <w:ind w:left="3600" w:hanging="2160"/>
        <w:rPr>
          <w:rStyle w:val="IntenseEmphasis"/>
          <w:i w:val="0"/>
          <w:sz w:val="40"/>
          <w:szCs w:val="40"/>
        </w:rPr>
      </w:pPr>
      <w:r w:rsidRPr="00091C79">
        <w:rPr>
          <w:rStyle w:val="IntenseEmphasis"/>
          <w:i w:val="0"/>
          <w:sz w:val="40"/>
          <w:szCs w:val="40"/>
        </w:rPr>
        <w:t xml:space="preserve">SIA “Atkritumu apsaimniekošanas sabiedrība </w:t>
      </w:r>
    </w:p>
    <w:p w:rsidR="00091C79" w:rsidRPr="00091C79" w:rsidRDefault="00091C79" w:rsidP="00091C79">
      <w:pPr>
        <w:spacing w:after="0" w:line="240" w:lineRule="auto"/>
        <w:ind w:left="3600" w:hanging="2160"/>
        <w:rPr>
          <w:rStyle w:val="IntenseEmphasis"/>
          <w:i w:val="0"/>
          <w:sz w:val="40"/>
          <w:szCs w:val="40"/>
        </w:rPr>
      </w:pPr>
      <w:r w:rsidRPr="00091C79">
        <w:rPr>
          <w:rStyle w:val="IntenseEmphasis"/>
          <w:i w:val="0"/>
          <w:sz w:val="40"/>
          <w:szCs w:val="40"/>
        </w:rPr>
        <w:t xml:space="preserve">“Piejūra”” Vidēja termiņa darbības stratēģija </w:t>
      </w:r>
    </w:p>
    <w:p w:rsidR="00B24AE7" w:rsidRPr="00091C79" w:rsidRDefault="00091C79" w:rsidP="00091C79">
      <w:pPr>
        <w:spacing w:after="0" w:line="240" w:lineRule="auto"/>
        <w:ind w:left="3600" w:hanging="2160"/>
        <w:rPr>
          <w:i/>
          <w:noProof/>
          <w:sz w:val="40"/>
          <w:szCs w:val="40"/>
          <w:lang w:eastAsia="lv-LV"/>
        </w:rPr>
      </w:pPr>
      <w:r w:rsidRPr="00091C79">
        <w:rPr>
          <w:rStyle w:val="IntenseEmphasis"/>
          <w:i w:val="0"/>
          <w:sz w:val="40"/>
          <w:szCs w:val="40"/>
        </w:rPr>
        <w:t>2016.-2020. gadam</w:t>
      </w:r>
    </w:p>
    <w:p w:rsidR="00B24AE7" w:rsidRPr="00B24AE7" w:rsidRDefault="00B24AE7" w:rsidP="00F42BFB">
      <w:pPr>
        <w:ind w:left="900" w:firstLine="540"/>
        <w:rPr>
          <w:noProof/>
          <w:lang w:eastAsia="lv-LV"/>
        </w:rPr>
      </w:pPr>
    </w:p>
    <w:p w:rsidR="00B24AE7" w:rsidRPr="00B24AE7" w:rsidRDefault="00B24AE7" w:rsidP="00F42BFB">
      <w:pPr>
        <w:ind w:left="900" w:firstLine="540"/>
        <w:rPr>
          <w:noProof/>
          <w:lang w:eastAsia="lv-LV"/>
        </w:rPr>
      </w:pPr>
    </w:p>
    <w:p w:rsidR="00B24AE7" w:rsidRPr="00B24AE7" w:rsidRDefault="00B24AE7" w:rsidP="00F42BFB">
      <w:pPr>
        <w:ind w:left="900" w:firstLine="540"/>
        <w:rPr>
          <w:noProof/>
          <w:lang w:eastAsia="lv-LV"/>
        </w:rPr>
      </w:pPr>
    </w:p>
    <w:p w:rsidR="00B24AE7" w:rsidRPr="00B24AE7" w:rsidRDefault="00B24AE7" w:rsidP="00F42BFB">
      <w:pPr>
        <w:ind w:left="900" w:firstLine="540"/>
        <w:rPr>
          <w:noProof/>
          <w:lang w:eastAsia="lv-LV"/>
        </w:rPr>
      </w:pPr>
    </w:p>
    <w:p w:rsidR="00B24AE7" w:rsidRDefault="00B24AE7" w:rsidP="00F42BFB">
      <w:pPr>
        <w:ind w:left="900" w:firstLine="540"/>
        <w:rPr>
          <w:rStyle w:val="IntenseEmphasis"/>
        </w:rPr>
      </w:pPr>
    </w:p>
    <w:p w:rsidR="00B24AE7" w:rsidRDefault="00B24AE7" w:rsidP="00F42BFB">
      <w:pPr>
        <w:ind w:left="900" w:firstLine="540"/>
        <w:rPr>
          <w:rStyle w:val="IntenseEmphasis"/>
        </w:rPr>
      </w:pPr>
    </w:p>
    <w:p w:rsidR="00236D3E" w:rsidRDefault="00236D3E" w:rsidP="003446F1">
      <w:pPr>
        <w:ind w:left="900" w:firstLine="540"/>
        <w:jc w:val="left"/>
        <w:rPr>
          <w:rStyle w:val="IntenseEmphasis"/>
        </w:rPr>
      </w:pPr>
    </w:p>
    <w:p w:rsidR="00236D3E" w:rsidRDefault="00236D3E" w:rsidP="003446F1">
      <w:pPr>
        <w:ind w:left="900" w:firstLine="540"/>
        <w:jc w:val="left"/>
        <w:rPr>
          <w:rStyle w:val="IntenseEmphasis"/>
        </w:rPr>
      </w:pPr>
    </w:p>
    <w:p w:rsidR="00194980" w:rsidRDefault="00194980" w:rsidP="003446F1">
      <w:pPr>
        <w:ind w:left="900" w:firstLine="540"/>
        <w:jc w:val="left"/>
        <w:rPr>
          <w:rStyle w:val="IntenseEmphasis"/>
        </w:rPr>
      </w:pPr>
    </w:p>
    <w:p w:rsidR="00194980" w:rsidRPr="00B24AE7" w:rsidRDefault="00194980" w:rsidP="00236D3E">
      <w:pPr>
        <w:ind w:left="4500" w:firstLine="540"/>
        <w:jc w:val="left"/>
      </w:pPr>
      <w:r>
        <w:rPr>
          <w:rStyle w:val="IntenseEmphasis"/>
        </w:rPr>
        <w:t>Rīga, 2016. gads</w:t>
      </w:r>
    </w:p>
    <w:p w:rsidR="00215A4B" w:rsidRPr="00B24AE7" w:rsidRDefault="00215A4B">
      <w:pPr>
        <w:sectPr w:rsidR="00215A4B" w:rsidRPr="00B24AE7" w:rsidSect="005E7116">
          <w:footerReference w:type="default" r:id="rId10"/>
          <w:pgSz w:w="11906" w:h="16838" w:code="9"/>
          <w:pgMar w:top="259" w:right="0" w:bottom="1656" w:left="0" w:header="720" w:footer="720" w:gutter="0"/>
          <w:paperSrc w:first="259"/>
          <w:cols w:space="720"/>
          <w:docGrid w:linePitch="360"/>
        </w:sectPr>
      </w:pPr>
    </w:p>
    <w:tbl>
      <w:tblPr>
        <w:tblW w:w="9744" w:type="dxa"/>
        <w:tblCellMar>
          <w:left w:w="28" w:type="dxa"/>
          <w:right w:w="28" w:type="dxa"/>
        </w:tblCellMar>
        <w:tblLook w:val="01E0" w:firstRow="1" w:lastRow="1" w:firstColumn="1" w:lastColumn="1" w:noHBand="0" w:noVBand="0"/>
      </w:tblPr>
      <w:tblGrid>
        <w:gridCol w:w="2628"/>
        <w:gridCol w:w="7116"/>
      </w:tblGrid>
      <w:tr w:rsidR="009548AE" w:rsidRPr="00DD6272" w:rsidTr="007E3748">
        <w:tc>
          <w:tcPr>
            <w:tcW w:w="2628" w:type="dxa"/>
            <w:shd w:val="clear" w:color="auto" w:fill="auto"/>
          </w:tcPr>
          <w:p w:rsidR="009548AE" w:rsidRPr="00DD6272" w:rsidRDefault="009548AE" w:rsidP="007E3748">
            <w:pPr>
              <w:pStyle w:val="Footer"/>
              <w:tabs>
                <w:tab w:val="center" w:pos="-5400"/>
                <w:tab w:val="left" w:pos="2160"/>
              </w:tabs>
              <w:spacing w:before="120" w:after="120"/>
              <w:ind w:right="357"/>
              <w:rPr>
                <w:smallCaps/>
              </w:rPr>
            </w:pPr>
            <w:r w:rsidRPr="00DD6272">
              <w:rPr>
                <w:smallCaps/>
              </w:rPr>
              <w:lastRenderedPageBreak/>
              <w:t>Pasūtītājs:</w:t>
            </w:r>
          </w:p>
        </w:tc>
        <w:tc>
          <w:tcPr>
            <w:tcW w:w="7116" w:type="dxa"/>
            <w:shd w:val="clear" w:color="auto" w:fill="auto"/>
          </w:tcPr>
          <w:p w:rsidR="009548AE" w:rsidRPr="00DD6272" w:rsidRDefault="00194980" w:rsidP="007E3748">
            <w:pPr>
              <w:pStyle w:val="Footer"/>
              <w:tabs>
                <w:tab w:val="center" w:pos="-5400"/>
                <w:tab w:val="left" w:pos="2160"/>
              </w:tabs>
              <w:spacing w:before="120" w:after="120"/>
              <w:ind w:left="252" w:right="357" w:hanging="252"/>
              <w:rPr>
                <w:smallCaps/>
              </w:rPr>
            </w:pPr>
            <w:r>
              <w:rPr>
                <w:smallCaps/>
              </w:rPr>
              <w:t>SIA “Atkritumu apsaimniekošanas sabiedrība “Piejūra””</w:t>
            </w:r>
          </w:p>
        </w:tc>
      </w:tr>
      <w:tr w:rsidR="009548AE" w:rsidRPr="00DD6272" w:rsidTr="007E3748">
        <w:tc>
          <w:tcPr>
            <w:tcW w:w="2628" w:type="dxa"/>
            <w:shd w:val="clear" w:color="auto" w:fill="auto"/>
          </w:tcPr>
          <w:p w:rsidR="009548AE" w:rsidRPr="00DD6272" w:rsidRDefault="009548AE" w:rsidP="007E3748">
            <w:pPr>
              <w:pStyle w:val="Footer"/>
              <w:tabs>
                <w:tab w:val="center" w:pos="-5400"/>
                <w:tab w:val="left" w:pos="2160"/>
              </w:tabs>
              <w:spacing w:before="120" w:after="120"/>
              <w:ind w:right="357"/>
              <w:rPr>
                <w:smallCaps/>
              </w:rPr>
            </w:pPr>
            <w:r w:rsidRPr="00DD6272">
              <w:rPr>
                <w:smallCaps/>
              </w:rPr>
              <w:t>Līgums:</w:t>
            </w:r>
          </w:p>
        </w:tc>
        <w:tc>
          <w:tcPr>
            <w:tcW w:w="7116" w:type="dxa"/>
            <w:shd w:val="clear" w:color="auto" w:fill="auto"/>
          </w:tcPr>
          <w:p w:rsidR="009548AE" w:rsidRPr="00DD6272" w:rsidRDefault="00194980" w:rsidP="00575DFE">
            <w:pPr>
              <w:pStyle w:val="Footer"/>
              <w:tabs>
                <w:tab w:val="center" w:pos="-5400"/>
                <w:tab w:val="left" w:pos="2160"/>
              </w:tabs>
              <w:spacing w:before="120" w:after="120"/>
              <w:ind w:right="357"/>
              <w:rPr>
                <w:smallCaps/>
              </w:rPr>
            </w:pPr>
            <w:r>
              <w:rPr>
                <w:smallCaps/>
              </w:rPr>
              <w:t>SIA “Atkritumu apsaimniekošanas sabiedrība “Piejūra”” vidēja termiņa darbības stratēģijas 2016.-20</w:t>
            </w:r>
            <w:r w:rsidR="00575DFE">
              <w:rPr>
                <w:smallCaps/>
              </w:rPr>
              <w:t>20</w:t>
            </w:r>
            <w:r>
              <w:rPr>
                <w:smallCaps/>
              </w:rPr>
              <w:t>. gadam izstrāde</w:t>
            </w:r>
          </w:p>
        </w:tc>
      </w:tr>
      <w:tr w:rsidR="009548AE" w:rsidRPr="00DD6272" w:rsidTr="007E3748">
        <w:tc>
          <w:tcPr>
            <w:tcW w:w="2628" w:type="dxa"/>
            <w:shd w:val="clear" w:color="auto" w:fill="auto"/>
          </w:tcPr>
          <w:p w:rsidR="009548AE" w:rsidRPr="00DD6272" w:rsidRDefault="009548AE" w:rsidP="007E3748">
            <w:pPr>
              <w:pStyle w:val="Footer"/>
              <w:tabs>
                <w:tab w:val="center" w:pos="-5400"/>
                <w:tab w:val="left" w:pos="2160"/>
              </w:tabs>
              <w:spacing w:before="120" w:after="120"/>
              <w:ind w:right="357"/>
              <w:rPr>
                <w:smallCaps/>
              </w:rPr>
            </w:pPr>
            <w:r w:rsidRPr="00DD6272">
              <w:rPr>
                <w:smallCaps/>
              </w:rPr>
              <w:t>Izpildītājs:</w:t>
            </w:r>
          </w:p>
        </w:tc>
        <w:tc>
          <w:tcPr>
            <w:tcW w:w="7116" w:type="dxa"/>
            <w:shd w:val="clear" w:color="auto" w:fill="auto"/>
          </w:tcPr>
          <w:p w:rsidR="009548AE" w:rsidRPr="00DD6272" w:rsidRDefault="009548AE" w:rsidP="007E3748">
            <w:pPr>
              <w:pStyle w:val="Footer"/>
              <w:tabs>
                <w:tab w:val="center" w:pos="-5400"/>
                <w:tab w:val="left" w:pos="2160"/>
              </w:tabs>
              <w:spacing w:before="120" w:after="120"/>
              <w:ind w:left="252" w:right="357" w:hanging="252"/>
              <w:rPr>
                <w:smallCaps/>
              </w:rPr>
            </w:pPr>
            <w:r w:rsidRPr="00DD6272">
              <w:rPr>
                <w:smallCaps/>
              </w:rPr>
              <w:t>SIA „Geo Consultants”</w:t>
            </w:r>
          </w:p>
        </w:tc>
      </w:tr>
    </w:tbl>
    <w:p w:rsidR="00215A4B" w:rsidRDefault="00215A4B"/>
    <w:p w:rsidR="00E73E8A" w:rsidRDefault="00E73E8A"/>
    <w:p w:rsidR="009548AE" w:rsidRDefault="009548AE"/>
    <w:p w:rsidR="009548AE" w:rsidRDefault="009548AE"/>
    <w:p w:rsidR="009548AE" w:rsidRDefault="009548AE"/>
    <w:p w:rsidR="009548AE" w:rsidRDefault="009548AE"/>
    <w:p w:rsidR="009548AE" w:rsidRDefault="009548AE"/>
    <w:p w:rsidR="00091C79" w:rsidRPr="00091C79" w:rsidRDefault="00091C79" w:rsidP="00091C79">
      <w:pPr>
        <w:spacing w:after="0" w:line="240" w:lineRule="auto"/>
        <w:ind w:left="3600" w:hanging="3316"/>
        <w:jc w:val="center"/>
        <w:rPr>
          <w:rStyle w:val="IntenseEmphasis"/>
          <w:i w:val="0"/>
          <w:sz w:val="40"/>
          <w:szCs w:val="40"/>
        </w:rPr>
      </w:pPr>
      <w:r w:rsidRPr="00091C79">
        <w:rPr>
          <w:rStyle w:val="IntenseEmphasis"/>
          <w:i w:val="0"/>
          <w:sz w:val="40"/>
          <w:szCs w:val="40"/>
        </w:rPr>
        <w:t>SIA “Atkritumu apsaimniekošanas sabiedrība</w:t>
      </w:r>
    </w:p>
    <w:p w:rsidR="00091C79" w:rsidRPr="00091C79" w:rsidRDefault="00091C79" w:rsidP="00091C79">
      <w:pPr>
        <w:spacing w:after="0" w:line="240" w:lineRule="auto"/>
        <w:ind w:left="3600" w:hanging="3316"/>
        <w:jc w:val="center"/>
        <w:rPr>
          <w:rStyle w:val="IntenseEmphasis"/>
          <w:i w:val="0"/>
          <w:sz w:val="40"/>
          <w:szCs w:val="40"/>
        </w:rPr>
      </w:pPr>
      <w:r w:rsidRPr="00091C79">
        <w:rPr>
          <w:rStyle w:val="IntenseEmphasis"/>
          <w:i w:val="0"/>
          <w:sz w:val="40"/>
          <w:szCs w:val="40"/>
        </w:rPr>
        <w:t>“Piejūra”” Vidēja termiņa darbības stratēģija</w:t>
      </w:r>
    </w:p>
    <w:p w:rsidR="00091C79" w:rsidRPr="00091C79" w:rsidRDefault="00091C79" w:rsidP="00091C79">
      <w:pPr>
        <w:spacing w:after="0" w:line="240" w:lineRule="auto"/>
        <w:ind w:left="3600" w:hanging="3316"/>
        <w:jc w:val="center"/>
        <w:rPr>
          <w:i/>
          <w:noProof/>
          <w:sz w:val="40"/>
          <w:szCs w:val="40"/>
          <w:lang w:eastAsia="lv-LV"/>
        </w:rPr>
      </w:pPr>
      <w:r w:rsidRPr="00091C79">
        <w:rPr>
          <w:rStyle w:val="IntenseEmphasis"/>
          <w:i w:val="0"/>
          <w:sz w:val="40"/>
          <w:szCs w:val="40"/>
        </w:rPr>
        <w:t>2016.-2020. gadam</w:t>
      </w:r>
    </w:p>
    <w:p w:rsidR="009548AE" w:rsidRPr="00DD6272" w:rsidRDefault="009548AE" w:rsidP="009548AE">
      <w:pPr>
        <w:ind w:right="-51"/>
        <w:rPr>
          <w:rFonts w:ascii="Comic Sans MS" w:hAnsi="Comic Sans MS"/>
          <w:b/>
          <w:sz w:val="32"/>
          <w:szCs w:val="32"/>
        </w:rPr>
      </w:pPr>
    </w:p>
    <w:p w:rsidR="009548AE" w:rsidRDefault="009548AE" w:rsidP="009548AE">
      <w:pPr>
        <w:ind w:right="-51"/>
        <w:rPr>
          <w:rFonts w:ascii="Comic Sans MS" w:hAnsi="Comic Sans MS"/>
          <w:b/>
          <w:sz w:val="32"/>
          <w:szCs w:val="32"/>
        </w:rPr>
      </w:pPr>
    </w:p>
    <w:p w:rsidR="009548AE" w:rsidRPr="00DD6272" w:rsidRDefault="009548AE" w:rsidP="009548AE">
      <w:pPr>
        <w:ind w:right="-51"/>
        <w:rPr>
          <w:rFonts w:ascii="Comic Sans MS" w:hAnsi="Comic Sans MS"/>
          <w:b/>
          <w:sz w:val="32"/>
          <w:szCs w:val="32"/>
        </w:rPr>
      </w:pPr>
    </w:p>
    <w:p w:rsidR="009548AE" w:rsidRPr="00DD6272" w:rsidRDefault="009548AE" w:rsidP="009548AE">
      <w:pPr>
        <w:ind w:right="-51"/>
        <w:rPr>
          <w:smallCaps/>
          <w:sz w:val="28"/>
          <w:szCs w:val="28"/>
        </w:rPr>
      </w:pPr>
      <w:r>
        <w:rPr>
          <w:b/>
          <w:smallCaps/>
          <w:sz w:val="28"/>
          <w:szCs w:val="28"/>
        </w:rPr>
        <w:t>SIA „Geo Consultants”</w:t>
      </w:r>
    </w:p>
    <w:p w:rsidR="009548AE" w:rsidRPr="00DD6272" w:rsidRDefault="009548AE" w:rsidP="009548AE">
      <w:pPr>
        <w:ind w:right="-51"/>
        <w:rPr>
          <w:smallCaps/>
          <w:sz w:val="28"/>
          <w:szCs w:val="28"/>
        </w:rPr>
      </w:pPr>
    </w:p>
    <w:p w:rsidR="009548AE" w:rsidRPr="00DD6272" w:rsidRDefault="009548AE" w:rsidP="009548AE">
      <w:pPr>
        <w:ind w:right="-51"/>
        <w:rPr>
          <w:smallCaps/>
          <w:sz w:val="28"/>
          <w:szCs w:val="28"/>
        </w:rPr>
      </w:pPr>
      <w:r w:rsidRPr="00DD6272">
        <w:rPr>
          <w:smallCaps/>
          <w:sz w:val="28"/>
          <w:szCs w:val="28"/>
        </w:rPr>
        <w:t>Valdes loceklis</w:t>
      </w:r>
      <w:r w:rsidRPr="00DD6272">
        <w:rPr>
          <w:smallCaps/>
          <w:sz w:val="28"/>
          <w:szCs w:val="28"/>
        </w:rPr>
        <w:tab/>
      </w:r>
      <w:r w:rsidRPr="00DD6272">
        <w:rPr>
          <w:smallCaps/>
          <w:sz w:val="28"/>
          <w:szCs w:val="28"/>
        </w:rPr>
        <w:tab/>
      </w:r>
      <w:r w:rsidRPr="00DD6272">
        <w:rPr>
          <w:smallCaps/>
          <w:sz w:val="28"/>
          <w:szCs w:val="28"/>
        </w:rPr>
        <w:tab/>
      </w:r>
      <w:r w:rsidRPr="00DD6272">
        <w:rPr>
          <w:smallCaps/>
          <w:sz w:val="28"/>
          <w:szCs w:val="28"/>
        </w:rPr>
        <w:tab/>
      </w:r>
      <w:r w:rsidRPr="00DD6272">
        <w:rPr>
          <w:smallCaps/>
          <w:sz w:val="28"/>
          <w:szCs w:val="28"/>
        </w:rPr>
        <w:tab/>
      </w:r>
      <w:r w:rsidRPr="00DD6272">
        <w:rPr>
          <w:smallCaps/>
          <w:sz w:val="28"/>
          <w:szCs w:val="28"/>
        </w:rPr>
        <w:tab/>
        <w:t>Jānis Ābeltiņš</w:t>
      </w:r>
    </w:p>
    <w:p w:rsidR="009548AE" w:rsidRPr="00DD6272" w:rsidRDefault="009548AE" w:rsidP="009548AE">
      <w:pPr>
        <w:ind w:right="-51"/>
        <w:rPr>
          <w:smallCaps/>
          <w:sz w:val="28"/>
          <w:szCs w:val="28"/>
        </w:rPr>
      </w:pPr>
    </w:p>
    <w:p w:rsidR="009548AE" w:rsidRPr="00DD6272" w:rsidRDefault="00575DFE" w:rsidP="009548AE">
      <w:pPr>
        <w:ind w:right="-51"/>
        <w:rPr>
          <w:smallCaps/>
          <w:sz w:val="28"/>
          <w:szCs w:val="28"/>
        </w:rPr>
      </w:pPr>
      <w:r>
        <w:rPr>
          <w:smallCaps/>
          <w:sz w:val="28"/>
          <w:szCs w:val="28"/>
        </w:rPr>
        <w:t>Projekta vadītājs</w:t>
      </w:r>
      <w:r>
        <w:rPr>
          <w:smallCaps/>
          <w:sz w:val="28"/>
          <w:szCs w:val="28"/>
        </w:rPr>
        <w:tab/>
      </w:r>
      <w:r w:rsidR="009548AE" w:rsidRPr="00DD6272">
        <w:rPr>
          <w:smallCaps/>
          <w:sz w:val="28"/>
          <w:szCs w:val="28"/>
        </w:rPr>
        <w:tab/>
      </w:r>
      <w:r w:rsidR="009548AE" w:rsidRPr="00DD6272">
        <w:rPr>
          <w:smallCaps/>
          <w:sz w:val="28"/>
          <w:szCs w:val="28"/>
        </w:rPr>
        <w:tab/>
      </w:r>
      <w:r w:rsidR="009548AE" w:rsidRPr="00DD6272">
        <w:rPr>
          <w:smallCaps/>
          <w:sz w:val="28"/>
          <w:szCs w:val="28"/>
        </w:rPr>
        <w:tab/>
      </w:r>
      <w:r w:rsidR="009548AE" w:rsidRPr="00DD6272">
        <w:rPr>
          <w:smallCaps/>
          <w:sz w:val="28"/>
          <w:szCs w:val="28"/>
        </w:rPr>
        <w:tab/>
      </w:r>
      <w:r w:rsidR="009548AE" w:rsidRPr="00DD6272">
        <w:rPr>
          <w:smallCaps/>
          <w:sz w:val="28"/>
          <w:szCs w:val="28"/>
        </w:rPr>
        <w:tab/>
        <w:t>Kaspars Kļavenieks</w:t>
      </w:r>
    </w:p>
    <w:p w:rsidR="00E73E8A" w:rsidRDefault="00E73E8A"/>
    <w:p w:rsidR="00E73E8A" w:rsidRDefault="00E73E8A"/>
    <w:p w:rsidR="00BC6926" w:rsidRDefault="00BC6926"/>
    <w:p w:rsidR="00BC6926" w:rsidRDefault="00BC6926"/>
    <w:p w:rsidR="00887180" w:rsidRDefault="00887180"/>
    <w:sdt>
      <w:sdtPr>
        <w:rPr>
          <w:rFonts w:asciiTheme="minorHAnsi" w:eastAsiaTheme="minorEastAsia" w:hAnsiTheme="minorHAnsi" w:cstheme="minorBidi"/>
          <w:b w:val="0"/>
          <w:bCs w:val="0"/>
          <w:caps/>
          <w:smallCaps w:val="0"/>
          <w:color w:val="auto"/>
          <w:sz w:val="22"/>
          <w:szCs w:val="22"/>
        </w:rPr>
        <w:id w:val="-912541824"/>
        <w:docPartObj>
          <w:docPartGallery w:val="Table of Contents"/>
          <w:docPartUnique/>
        </w:docPartObj>
      </w:sdtPr>
      <w:sdtEndPr>
        <w:rPr>
          <w:rFonts w:ascii="Times New Roman" w:eastAsia="Times New Roman" w:hAnsi="Times New Roman" w:cs="Times New Roman"/>
          <w:b/>
          <w:bCs/>
          <w:noProof/>
          <w:sz w:val="20"/>
          <w:szCs w:val="20"/>
        </w:rPr>
      </w:sdtEndPr>
      <w:sdtContent>
        <w:p w:rsidR="00040489" w:rsidRDefault="00040489" w:rsidP="00A51F48">
          <w:pPr>
            <w:pStyle w:val="TOCHeading"/>
            <w:numPr>
              <w:ilvl w:val="0"/>
              <w:numId w:val="0"/>
            </w:numPr>
            <w:ind w:left="432"/>
          </w:pPr>
          <w:r>
            <w:t>Saturs</w:t>
          </w:r>
        </w:p>
        <w:p w:rsidR="00A42118" w:rsidRDefault="00040489">
          <w:pPr>
            <w:pStyle w:val="TOC1"/>
            <w:rPr>
              <w:rFonts w:asciiTheme="minorHAnsi" w:eastAsiaTheme="minorEastAsia" w:hAnsiTheme="minorHAnsi" w:cstheme="minorBidi"/>
              <w:b w:val="0"/>
              <w:bCs w:val="0"/>
              <w:caps w:val="0"/>
              <w:noProof/>
              <w:sz w:val="22"/>
              <w:szCs w:val="22"/>
              <w:lang w:eastAsia="lv-LV"/>
            </w:rPr>
          </w:pPr>
          <w:r>
            <w:fldChar w:fldCharType="begin"/>
          </w:r>
          <w:r>
            <w:instrText xml:space="preserve"> TOC \o "1-3" \h \z \u </w:instrText>
          </w:r>
          <w:r>
            <w:fldChar w:fldCharType="separate"/>
          </w:r>
          <w:hyperlink w:anchor="_Toc448768807" w:history="1">
            <w:r w:rsidR="00A42118" w:rsidRPr="001E00CF">
              <w:rPr>
                <w:rStyle w:val="Hyperlink"/>
                <w:noProof/>
              </w:rPr>
              <w:t>1</w:t>
            </w:r>
            <w:r w:rsidR="00A42118">
              <w:rPr>
                <w:rFonts w:asciiTheme="minorHAnsi" w:eastAsiaTheme="minorEastAsia" w:hAnsiTheme="minorHAnsi" w:cstheme="minorBidi"/>
                <w:b w:val="0"/>
                <w:bCs w:val="0"/>
                <w:caps w:val="0"/>
                <w:noProof/>
                <w:sz w:val="22"/>
                <w:szCs w:val="22"/>
                <w:lang w:eastAsia="lv-LV"/>
              </w:rPr>
              <w:tab/>
            </w:r>
            <w:r w:rsidR="00A42118" w:rsidRPr="001E00CF">
              <w:rPr>
                <w:rStyle w:val="Hyperlink"/>
                <w:noProof/>
              </w:rPr>
              <w:t>Stratēģijas izstrādes pamatojums</w:t>
            </w:r>
            <w:r w:rsidR="00A42118">
              <w:rPr>
                <w:noProof/>
                <w:webHidden/>
              </w:rPr>
              <w:tab/>
            </w:r>
            <w:r w:rsidR="00A42118">
              <w:rPr>
                <w:noProof/>
                <w:webHidden/>
              </w:rPr>
              <w:fldChar w:fldCharType="begin"/>
            </w:r>
            <w:r w:rsidR="00A42118">
              <w:rPr>
                <w:noProof/>
                <w:webHidden/>
              </w:rPr>
              <w:instrText xml:space="preserve"> PAGEREF _Toc448768807 \h </w:instrText>
            </w:r>
            <w:r w:rsidR="00A42118">
              <w:rPr>
                <w:noProof/>
                <w:webHidden/>
              </w:rPr>
            </w:r>
            <w:r w:rsidR="00A42118">
              <w:rPr>
                <w:noProof/>
                <w:webHidden/>
              </w:rPr>
              <w:fldChar w:fldCharType="separate"/>
            </w:r>
            <w:r w:rsidR="00BC6926">
              <w:rPr>
                <w:noProof/>
                <w:webHidden/>
              </w:rPr>
              <w:t>5</w:t>
            </w:r>
            <w:r w:rsidR="00A42118">
              <w:rPr>
                <w:noProof/>
                <w:webHidden/>
              </w:rPr>
              <w:fldChar w:fldCharType="end"/>
            </w:r>
          </w:hyperlink>
        </w:p>
        <w:p w:rsidR="00A42118" w:rsidRDefault="00AF6567">
          <w:pPr>
            <w:pStyle w:val="TOC1"/>
            <w:rPr>
              <w:rFonts w:asciiTheme="minorHAnsi" w:eastAsiaTheme="minorEastAsia" w:hAnsiTheme="minorHAnsi" w:cstheme="minorBidi"/>
              <w:b w:val="0"/>
              <w:bCs w:val="0"/>
              <w:caps w:val="0"/>
              <w:noProof/>
              <w:sz w:val="22"/>
              <w:szCs w:val="22"/>
              <w:lang w:eastAsia="lv-LV"/>
            </w:rPr>
          </w:pPr>
          <w:hyperlink w:anchor="_Toc448768808" w:history="1">
            <w:r w:rsidR="00A42118" w:rsidRPr="001E00CF">
              <w:rPr>
                <w:rStyle w:val="Hyperlink"/>
                <w:noProof/>
              </w:rPr>
              <w:t>2</w:t>
            </w:r>
            <w:r w:rsidR="00A42118">
              <w:rPr>
                <w:rFonts w:asciiTheme="minorHAnsi" w:eastAsiaTheme="minorEastAsia" w:hAnsiTheme="minorHAnsi" w:cstheme="minorBidi"/>
                <w:b w:val="0"/>
                <w:bCs w:val="0"/>
                <w:caps w:val="0"/>
                <w:noProof/>
                <w:sz w:val="22"/>
                <w:szCs w:val="22"/>
                <w:lang w:eastAsia="lv-LV"/>
              </w:rPr>
              <w:tab/>
            </w:r>
            <w:r w:rsidR="00A42118" w:rsidRPr="001E00CF">
              <w:rPr>
                <w:rStyle w:val="Hyperlink"/>
                <w:noProof/>
              </w:rPr>
              <w:t>SIA “AAS “Piejūra”” darbības raksturojums</w:t>
            </w:r>
            <w:r w:rsidR="00A42118">
              <w:rPr>
                <w:noProof/>
                <w:webHidden/>
              </w:rPr>
              <w:tab/>
            </w:r>
            <w:r w:rsidR="00A42118">
              <w:rPr>
                <w:noProof/>
                <w:webHidden/>
              </w:rPr>
              <w:fldChar w:fldCharType="begin"/>
            </w:r>
            <w:r w:rsidR="00A42118">
              <w:rPr>
                <w:noProof/>
                <w:webHidden/>
              </w:rPr>
              <w:instrText xml:space="preserve"> PAGEREF _Toc448768808 \h </w:instrText>
            </w:r>
            <w:r w:rsidR="00A42118">
              <w:rPr>
                <w:noProof/>
                <w:webHidden/>
              </w:rPr>
            </w:r>
            <w:r w:rsidR="00A42118">
              <w:rPr>
                <w:noProof/>
                <w:webHidden/>
              </w:rPr>
              <w:fldChar w:fldCharType="separate"/>
            </w:r>
            <w:r w:rsidR="00BC6926">
              <w:rPr>
                <w:noProof/>
                <w:webHidden/>
              </w:rPr>
              <w:t>5</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09" w:history="1">
            <w:r w:rsidR="00A42118" w:rsidRPr="001E00CF">
              <w:rPr>
                <w:rStyle w:val="Hyperlink"/>
                <w:noProof/>
              </w:rPr>
              <w:t>2.1</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Vispārīga informācija par SIA “AAS “Piejūra””</w:t>
            </w:r>
            <w:r w:rsidR="00A42118">
              <w:rPr>
                <w:noProof/>
                <w:webHidden/>
              </w:rPr>
              <w:tab/>
            </w:r>
            <w:r w:rsidR="00A42118">
              <w:rPr>
                <w:noProof/>
                <w:webHidden/>
              </w:rPr>
              <w:fldChar w:fldCharType="begin"/>
            </w:r>
            <w:r w:rsidR="00A42118">
              <w:rPr>
                <w:noProof/>
                <w:webHidden/>
              </w:rPr>
              <w:instrText xml:space="preserve"> PAGEREF _Toc448768809 \h </w:instrText>
            </w:r>
            <w:r w:rsidR="00A42118">
              <w:rPr>
                <w:noProof/>
                <w:webHidden/>
              </w:rPr>
            </w:r>
            <w:r w:rsidR="00A42118">
              <w:rPr>
                <w:noProof/>
                <w:webHidden/>
              </w:rPr>
              <w:fldChar w:fldCharType="separate"/>
            </w:r>
            <w:r w:rsidR="00BC6926">
              <w:rPr>
                <w:noProof/>
                <w:webHidden/>
              </w:rPr>
              <w:t>5</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0" w:history="1">
            <w:r w:rsidR="00A42118" w:rsidRPr="001E00CF">
              <w:rPr>
                <w:rStyle w:val="Hyperlink"/>
                <w:noProof/>
              </w:rPr>
              <w:t>2.2</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Darbības un sniegto pakalpojumu apraksts</w:t>
            </w:r>
            <w:r w:rsidR="00A42118">
              <w:rPr>
                <w:noProof/>
                <w:webHidden/>
              </w:rPr>
              <w:tab/>
            </w:r>
            <w:r w:rsidR="00A42118">
              <w:rPr>
                <w:noProof/>
                <w:webHidden/>
              </w:rPr>
              <w:fldChar w:fldCharType="begin"/>
            </w:r>
            <w:r w:rsidR="00A42118">
              <w:rPr>
                <w:noProof/>
                <w:webHidden/>
              </w:rPr>
              <w:instrText xml:space="preserve"> PAGEREF _Toc448768810 \h </w:instrText>
            </w:r>
            <w:r w:rsidR="00A42118">
              <w:rPr>
                <w:noProof/>
                <w:webHidden/>
              </w:rPr>
            </w:r>
            <w:r w:rsidR="00A42118">
              <w:rPr>
                <w:noProof/>
                <w:webHidden/>
              </w:rPr>
              <w:fldChar w:fldCharType="separate"/>
            </w:r>
            <w:r w:rsidR="00BC6926">
              <w:rPr>
                <w:noProof/>
                <w:webHidden/>
              </w:rPr>
              <w:t>7</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1" w:history="1">
            <w:r w:rsidR="00A42118" w:rsidRPr="001E00CF">
              <w:rPr>
                <w:rStyle w:val="Hyperlink"/>
                <w:noProof/>
              </w:rPr>
              <w:t>2.3</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Darbības vīzija, stratēģiskie mērķi</w:t>
            </w:r>
            <w:r w:rsidR="00A42118">
              <w:rPr>
                <w:noProof/>
                <w:webHidden/>
              </w:rPr>
              <w:tab/>
            </w:r>
            <w:r w:rsidR="00A42118">
              <w:rPr>
                <w:noProof/>
                <w:webHidden/>
              </w:rPr>
              <w:fldChar w:fldCharType="begin"/>
            </w:r>
            <w:r w:rsidR="00A42118">
              <w:rPr>
                <w:noProof/>
                <w:webHidden/>
              </w:rPr>
              <w:instrText xml:space="preserve"> PAGEREF _Toc448768811 \h </w:instrText>
            </w:r>
            <w:r w:rsidR="00A42118">
              <w:rPr>
                <w:noProof/>
                <w:webHidden/>
              </w:rPr>
            </w:r>
            <w:r w:rsidR="00A42118">
              <w:rPr>
                <w:noProof/>
                <w:webHidden/>
              </w:rPr>
              <w:fldChar w:fldCharType="separate"/>
            </w:r>
            <w:r w:rsidR="00BC6926">
              <w:rPr>
                <w:noProof/>
                <w:webHidden/>
              </w:rPr>
              <w:t>8</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2" w:history="1">
            <w:r w:rsidR="00A42118" w:rsidRPr="001E00CF">
              <w:rPr>
                <w:rStyle w:val="Hyperlink"/>
                <w:noProof/>
              </w:rPr>
              <w:t>2.4</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Uzņēmuma darbība 2015. gadā</w:t>
            </w:r>
            <w:r w:rsidR="00A42118">
              <w:rPr>
                <w:noProof/>
                <w:webHidden/>
              </w:rPr>
              <w:tab/>
            </w:r>
            <w:r w:rsidR="00A42118">
              <w:rPr>
                <w:noProof/>
                <w:webHidden/>
              </w:rPr>
              <w:fldChar w:fldCharType="begin"/>
            </w:r>
            <w:r w:rsidR="00A42118">
              <w:rPr>
                <w:noProof/>
                <w:webHidden/>
              </w:rPr>
              <w:instrText xml:space="preserve"> PAGEREF _Toc448768812 \h </w:instrText>
            </w:r>
            <w:r w:rsidR="00A42118">
              <w:rPr>
                <w:noProof/>
                <w:webHidden/>
              </w:rPr>
            </w:r>
            <w:r w:rsidR="00A42118">
              <w:rPr>
                <w:noProof/>
                <w:webHidden/>
              </w:rPr>
              <w:fldChar w:fldCharType="separate"/>
            </w:r>
            <w:r w:rsidR="00BC6926">
              <w:rPr>
                <w:noProof/>
                <w:webHidden/>
              </w:rPr>
              <w:t>9</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3" w:history="1">
            <w:r w:rsidR="00A42118" w:rsidRPr="001E00CF">
              <w:rPr>
                <w:rStyle w:val="Hyperlink"/>
                <w:noProof/>
              </w:rPr>
              <w:t>2.5</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Darbības plāns 2016. gadam</w:t>
            </w:r>
            <w:r w:rsidR="00A42118">
              <w:rPr>
                <w:noProof/>
                <w:webHidden/>
              </w:rPr>
              <w:tab/>
            </w:r>
            <w:r w:rsidR="00A42118">
              <w:rPr>
                <w:noProof/>
                <w:webHidden/>
              </w:rPr>
              <w:fldChar w:fldCharType="begin"/>
            </w:r>
            <w:r w:rsidR="00A42118">
              <w:rPr>
                <w:noProof/>
                <w:webHidden/>
              </w:rPr>
              <w:instrText xml:space="preserve"> PAGEREF _Toc448768813 \h </w:instrText>
            </w:r>
            <w:r w:rsidR="00A42118">
              <w:rPr>
                <w:noProof/>
                <w:webHidden/>
              </w:rPr>
            </w:r>
            <w:r w:rsidR="00A42118">
              <w:rPr>
                <w:noProof/>
                <w:webHidden/>
              </w:rPr>
              <w:fldChar w:fldCharType="separate"/>
            </w:r>
            <w:r w:rsidR="00BC6926">
              <w:rPr>
                <w:noProof/>
                <w:webHidden/>
              </w:rPr>
              <w:t>9</w:t>
            </w:r>
            <w:r w:rsidR="00A42118">
              <w:rPr>
                <w:noProof/>
                <w:webHidden/>
              </w:rPr>
              <w:fldChar w:fldCharType="end"/>
            </w:r>
          </w:hyperlink>
        </w:p>
        <w:p w:rsidR="00A42118" w:rsidRDefault="00AF6567">
          <w:pPr>
            <w:pStyle w:val="TOC1"/>
            <w:rPr>
              <w:rFonts w:asciiTheme="minorHAnsi" w:eastAsiaTheme="minorEastAsia" w:hAnsiTheme="minorHAnsi" w:cstheme="minorBidi"/>
              <w:b w:val="0"/>
              <w:bCs w:val="0"/>
              <w:caps w:val="0"/>
              <w:noProof/>
              <w:sz w:val="22"/>
              <w:szCs w:val="22"/>
              <w:lang w:eastAsia="lv-LV"/>
            </w:rPr>
          </w:pPr>
          <w:hyperlink w:anchor="_Toc448768814" w:history="1">
            <w:r w:rsidR="00A42118" w:rsidRPr="001E00CF">
              <w:rPr>
                <w:rStyle w:val="Hyperlink"/>
                <w:noProof/>
              </w:rPr>
              <w:t>3</w:t>
            </w:r>
            <w:r w:rsidR="00A42118">
              <w:rPr>
                <w:rFonts w:asciiTheme="minorHAnsi" w:eastAsiaTheme="minorEastAsia" w:hAnsiTheme="minorHAnsi" w:cstheme="minorBidi"/>
                <w:b w:val="0"/>
                <w:bCs w:val="0"/>
                <w:caps w:val="0"/>
                <w:noProof/>
                <w:sz w:val="22"/>
                <w:szCs w:val="22"/>
                <w:lang w:eastAsia="lv-LV"/>
              </w:rPr>
              <w:tab/>
            </w:r>
            <w:r w:rsidR="00A42118" w:rsidRPr="001E00CF">
              <w:rPr>
                <w:rStyle w:val="Hyperlink"/>
                <w:noProof/>
              </w:rPr>
              <w:t>Esošās situācijas analīze</w:t>
            </w:r>
            <w:r w:rsidR="00A42118">
              <w:rPr>
                <w:noProof/>
                <w:webHidden/>
              </w:rPr>
              <w:tab/>
            </w:r>
            <w:r w:rsidR="00A42118">
              <w:rPr>
                <w:noProof/>
                <w:webHidden/>
              </w:rPr>
              <w:fldChar w:fldCharType="begin"/>
            </w:r>
            <w:r w:rsidR="00A42118">
              <w:rPr>
                <w:noProof/>
                <w:webHidden/>
              </w:rPr>
              <w:instrText xml:space="preserve"> PAGEREF _Toc448768814 \h </w:instrText>
            </w:r>
            <w:r w:rsidR="00A42118">
              <w:rPr>
                <w:noProof/>
                <w:webHidden/>
              </w:rPr>
            </w:r>
            <w:r w:rsidR="00A42118">
              <w:rPr>
                <w:noProof/>
                <w:webHidden/>
              </w:rPr>
              <w:fldChar w:fldCharType="separate"/>
            </w:r>
            <w:r w:rsidR="00BC6926">
              <w:rPr>
                <w:noProof/>
                <w:webHidden/>
              </w:rPr>
              <w:t>10</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5" w:history="1">
            <w:r w:rsidR="00A42118" w:rsidRPr="001E00CF">
              <w:rPr>
                <w:rStyle w:val="Hyperlink"/>
                <w:noProof/>
              </w:rPr>
              <w:t>3.1</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Atkritumu apsaimniekošanas sistēmas mērķi un uzdevumi</w:t>
            </w:r>
            <w:r w:rsidR="00A42118">
              <w:rPr>
                <w:noProof/>
                <w:webHidden/>
              </w:rPr>
              <w:tab/>
            </w:r>
            <w:r w:rsidR="00A42118">
              <w:rPr>
                <w:noProof/>
                <w:webHidden/>
              </w:rPr>
              <w:fldChar w:fldCharType="begin"/>
            </w:r>
            <w:r w:rsidR="00A42118">
              <w:rPr>
                <w:noProof/>
                <w:webHidden/>
              </w:rPr>
              <w:instrText xml:space="preserve"> PAGEREF _Toc448768815 \h </w:instrText>
            </w:r>
            <w:r w:rsidR="00A42118">
              <w:rPr>
                <w:noProof/>
                <w:webHidden/>
              </w:rPr>
            </w:r>
            <w:r w:rsidR="00A42118">
              <w:rPr>
                <w:noProof/>
                <w:webHidden/>
              </w:rPr>
              <w:fldChar w:fldCharType="separate"/>
            </w:r>
            <w:r w:rsidR="00BC6926">
              <w:rPr>
                <w:noProof/>
                <w:webHidden/>
              </w:rPr>
              <w:t>10</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6" w:history="1">
            <w:r w:rsidR="00A42118" w:rsidRPr="001E00CF">
              <w:rPr>
                <w:rStyle w:val="Hyperlink"/>
                <w:noProof/>
              </w:rPr>
              <w:t>3.2</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Iesaistītās puses, pienākumu un atbildības jomas</w:t>
            </w:r>
            <w:r w:rsidR="00A42118">
              <w:rPr>
                <w:noProof/>
                <w:webHidden/>
              </w:rPr>
              <w:tab/>
            </w:r>
            <w:r w:rsidR="00A42118">
              <w:rPr>
                <w:noProof/>
                <w:webHidden/>
              </w:rPr>
              <w:fldChar w:fldCharType="begin"/>
            </w:r>
            <w:r w:rsidR="00A42118">
              <w:rPr>
                <w:noProof/>
                <w:webHidden/>
              </w:rPr>
              <w:instrText xml:space="preserve"> PAGEREF _Toc448768816 \h </w:instrText>
            </w:r>
            <w:r w:rsidR="00A42118">
              <w:rPr>
                <w:noProof/>
                <w:webHidden/>
              </w:rPr>
            </w:r>
            <w:r w:rsidR="00A42118">
              <w:rPr>
                <w:noProof/>
                <w:webHidden/>
              </w:rPr>
              <w:fldChar w:fldCharType="separate"/>
            </w:r>
            <w:r w:rsidR="00BC6926">
              <w:rPr>
                <w:noProof/>
                <w:webHidden/>
              </w:rPr>
              <w:t>11</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7" w:history="1">
            <w:r w:rsidR="00A42118" w:rsidRPr="001E00CF">
              <w:rPr>
                <w:rStyle w:val="Hyperlink"/>
                <w:rFonts w:eastAsia="Calibri"/>
                <w:noProof/>
              </w:rPr>
              <w:t>3.3</w:t>
            </w:r>
            <w:r w:rsidR="00A42118">
              <w:rPr>
                <w:rFonts w:asciiTheme="minorHAnsi" w:eastAsiaTheme="minorEastAsia" w:hAnsiTheme="minorHAnsi" w:cstheme="minorBidi"/>
                <w:smallCaps w:val="0"/>
                <w:noProof/>
                <w:sz w:val="22"/>
                <w:szCs w:val="22"/>
                <w:lang w:eastAsia="lv-LV"/>
              </w:rPr>
              <w:tab/>
            </w:r>
            <w:r w:rsidR="00A42118" w:rsidRPr="001E00CF">
              <w:rPr>
                <w:rStyle w:val="Hyperlink"/>
                <w:rFonts w:eastAsia="Calibri"/>
                <w:noProof/>
              </w:rPr>
              <w:t>Atkritumu apsaimniekošanas funkcionālo posmu raksturojums</w:t>
            </w:r>
            <w:r w:rsidR="00A42118">
              <w:rPr>
                <w:noProof/>
                <w:webHidden/>
              </w:rPr>
              <w:tab/>
            </w:r>
            <w:r w:rsidR="00A42118">
              <w:rPr>
                <w:noProof/>
                <w:webHidden/>
              </w:rPr>
              <w:fldChar w:fldCharType="begin"/>
            </w:r>
            <w:r w:rsidR="00A42118">
              <w:rPr>
                <w:noProof/>
                <w:webHidden/>
              </w:rPr>
              <w:instrText xml:space="preserve"> PAGEREF _Toc448768817 \h </w:instrText>
            </w:r>
            <w:r w:rsidR="00A42118">
              <w:rPr>
                <w:noProof/>
                <w:webHidden/>
              </w:rPr>
            </w:r>
            <w:r w:rsidR="00A42118">
              <w:rPr>
                <w:noProof/>
                <w:webHidden/>
              </w:rPr>
              <w:fldChar w:fldCharType="separate"/>
            </w:r>
            <w:r w:rsidR="00BC6926">
              <w:rPr>
                <w:noProof/>
                <w:webHidden/>
              </w:rPr>
              <w:t>12</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8" w:history="1">
            <w:r w:rsidR="00A42118" w:rsidRPr="001E00CF">
              <w:rPr>
                <w:rStyle w:val="Hyperlink"/>
                <w:rFonts w:eastAsia="Calibri"/>
                <w:noProof/>
              </w:rPr>
              <w:t>3.4</w:t>
            </w:r>
            <w:r w:rsidR="00A42118">
              <w:rPr>
                <w:rFonts w:asciiTheme="minorHAnsi" w:eastAsiaTheme="minorEastAsia" w:hAnsiTheme="minorHAnsi" w:cstheme="minorBidi"/>
                <w:smallCaps w:val="0"/>
                <w:noProof/>
                <w:sz w:val="22"/>
                <w:szCs w:val="22"/>
                <w:lang w:eastAsia="lv-LV"/>
              </w:rPr>
              <w:tab/>
            </w:r>
            <w:r w:rsidR="00A42118" w:rsidRPr="001E00CF">
              <w:rPr>
                <w:rStyle w:val="Hyperlink"/>
                <w:rFonts w:eastAsia="Calibri"/>
                <w:noProof/>
              </w:rPr>
              <w:t>Apsaimniekoto atkritumu apjomu raksturojums</w:t>
            </w:r>
            <w:r w:rsidR="00A42118">
              <w:rPr>
                <w:noProof/>
                <w:webHidden/>
              </w:rPr>
              <w:tab/>
            </w:r>
            <w:r w:rsidR="00A42118">
              <w:rPr>
                <w:noProof/>
                <w:webHidden/>
              </w:rPr>
              <w:fldChar w:fldCharType="begin"/>
            </w:r>
            <w:r w:rsidR="00A42118">
              <w:rPr>
                <w:noProof/>
                <w:webHidden/>
              </w:rPr>
              <w:instrText xml:space="preserve"> PAGEREF _Toc448768818 \h </w:instrText>
            </w:r>
            <w:r w:rsidR="00A42118">
              <w:rPr>
                <w:noProof/>
                <w:webHidden/>
              </w:rPr>
            </w:r>
            <w:r w:rsidR="00A42118">
              <w:rPr>
                <w:noProof/>
                <w:webHidden/>
              </w:rPr>
              <w:fldChar w:fldCharType="separate"/>
            </w:r>
            <w:r w:rsidR="00BC6926">
              <w:rPr>
                <w:noProof/>
                <w:webHidden/>
              </w:rPr>
              <w:t>14</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19" w:history="1">
            <w:r w:rsidR="00A42118" w:rsidRPr="001E00CF">
              <w:rPr>
                <w:rStyle w:val="Hyperlink"/>
                <w:rFonts w:eastAsia="Calibri"/>
                <w:noProof/>
              </w:rPr>
              <w:t>3.5</w:t>
            </w:r>
            <w:r w:rsidR="00A42118">
              <w:rPr>
                <w:rFonts w:asciiTheme="minorHAnsi" w:eastAsiaTheme="minorEastAsia" w:hAnsiTheme="minorHAnsi" w:cstheme="minorBidi"/>
                <w:smallCaps w:val="0"/>
                <w:noProof/>
                <w:sz w:val="22"/>
                <w:szCs w:val="22"/>
                <w:lang w:eastAsia="lv-LV"/>
              </w:rPr>
              <w:tab/>
            </w:r>
            <w:r w:rsidR="00A42118" w:rsidRPr="001E00CF">
              <w:rPr>
                <w:rStyle w:val="Hyperlink"/>
                <w:rFonts w:eastAsia="Calibri"/>
                <w:noProof/>
              </w:rPr>
              <w:t>Atkritumu apsaimniekošanas infrastruktūras raksturojums</w:t>
            </w:r>
            <w:r w:rsidR="00A42118">
              <w:rPr>
                <w:noProof/>
                <w:webHidden/>
              </w:rPr>
              <w:tab/>
            </w:r>
            <w:r w:rsidR="00A42118">
              <w:rPr>
                <w:noProof/>
                <w:webHidden/>
              </w:rPr>
              <w:fldChar w:fldCharType="begin"/>
            </w:r>
            <w:r w:rsidR="00A42118">
              <w:rPr>
                <w:noProof/>
                <w:webHidden/>
              </w:rPr>
              <w:instrText xml:space="preserve"> PAGEREF _Toc448768819 \h </w:instrText>
            </w:r>
            <w:r w:rsidR="00A42118">
              <w:rPr>
                <w:noProof/>
                <w:webHidden/>
              </w:rPr>
            </w:r>
            <w:r w:rsidR="00A42118">
              <w:rPr>
                <w:noProof/>
                <w:webHidden/>
              </w:rPr>
              <w:fldChar w:fldCharType="separate"/>
            </w:r>
            <w:r w:rsidR="00BC6926">
              <w:rPr>
                <w:noProof/>
                <w:webHidden/>
              </w:rPr>
              <w:t>15</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0" w:history="1">
            <w:r w:rsidR="00A42118" w:rsidRPr="001E00CF">
              <w:rPr>
                <w:rStyle w:val="Hyperlink"/>
                <w:noProof/>
              </w:rPr>
              <w:t>3.6</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SVID analīze</w:t>
            </w:r>
            <w:r w:rsidR="00A42118">
              <w:rPr>
                <w:noProof/>
                <w:webHidden/>
              </w:rPr>
              <w:tab/>
            </w:r>
            <w:r w:rsidR="00A42118">
              <w:rPr>
                <w:noProof/>
                <w:webHidden/>
              </w:rPr>
              <w:fldChar w:fldCharType="begin"/>
            </w:r>
            <w:r w:rsidR="00A42118">
              <w:rPr>
                <w:noProof/>
                <w:webHidden/>
              </w:rPr>
              <w:instrText xml:space="preserve"> PAGEREF _Toc448768820 \h </w:instrText>
            </w:r>
            <w:r w:rsidR="00A42118">
              <w:rPr>
                <w:noProof/>
                <w:webHidden/>
              </w:rPr>
            </w:r>
            <w:r w:rsidR="00A42118">
              <w:rPr>
                <w:noProof/>
                <w:webHidden/>
              </w:rPr>
              <w:fldChar w:fldCharType="separate"/>
            </w:r>
            <w:r w:rsidR="00BC6926">
              <w:rPr>
                <w:noProof/>
                <w:webHidden/>
              </w:rPr>
              <w:t>18</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1" w:history="1">
            <w:r w:rsidR="00A42118" w:rsidRPr="001E00CF">
              <w:rPr>
                <w:rStyle w:val="Hyperlink"/>
                <w:noProof/>
              </w:rPr>
              <w:t>3.7</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Secinājumi</w:t>
            </w:r>
            <w:r w:rsidR="00A42118">
              <w:rPr>
                <w:noProof/>
                <w:webHidden/>
              </w:rPr>
              <w:tab/>
            </w:r>
            <w:r w:rsidR="00A42118">
              <w:rPr>
                <w:noProof/>
                <w:webHidden/>
              </w:rPr>
              <w:fldChar w:fldCharType="begin"/>
            </w:r>
            <w:r w:rsidR="00A42118">
              <w:rPr>
                <w:noProof/>
                <w:webHidden/>
              </w:rPr>
              <w:instrText xml:space="preserve"> PAGEREF _Toc448768821 \h </w:instrText>
            </w:r>
            <w:r w:rsidR="00A42118">
              <w:rPr>
                <w:noProof/>
                <w:webHidden/>
              </w:rPr>
            </w:r>
            <w:r w:rsidR="00A42118">
              <w:rPr>
                <w:noProof/>
                <w:webHidden/>
              </w:rPr>
              <w:fldChar w:fldCharType="separate"/>
            </w:r>
            <w:r w:rsidR="00BC6926">
              <w:rPr>
                <w:noProof/>
                <w:webHidden/>
              </w:rPr>
              <w:t>19</w:t>
            </w:r>
            <w:r w:rsidR="00A42118">
              <w:rPr>
                <w:noProof/>
                <w:webHidden/>
              </w:rPr>
              <w:fldChar w:fldCharType="end"/>
            </w:r>
          </w:hyperlink>
        </w:p>
        <w:p w:rsidR="00A42118" w:rsidRDefault="00AF6567">
          <w:pPr>
            <w:pStyle w:val="TOC1"/>
            <w:rPr>
              <w:rFonts w:asciiTheme="minorHAnsi" w:eastAsiaTheme="minorEastAsia" w:hAnsiTheme="minorHAnsi" w:cstheme="minorBidi"/>
              <w:b w:val="0"/>
              <w:bCs w:val="0"/>
              <w:caps w:val="0"/>
              <w:noProof/>
              <w:sz w:val="22"/>
              <w:szCs w:val="22"/>
              <w:lang w:eastAsia="lv-LV"/>
            </w:rPr>
          </w:pPr>
          <w:hyperlink w:anchor="_Toc448768822" w:history="1">
            <w:r w:rsidR="00A42118" w:rsidRPr="001E00CF">
              <w:rPr>
                <w:rStyle w:val="Hyperlink"/>
                <w:rFonts w:eastAsia="Calibri"/>
                <w:noProof/>
              </w:rPr>
              <w:t>4</w:t>
            </w:r>
            <w:r w:rsidR="00A42118">
              <w:rPr>
                <w:rFonts w:asciiTheme="minorHAnsi" w:eastAsiaTheme="minorEastAsia" w:hAnsiTheme="minorHAnsi" w:cstheme="minorBidi"/>
                <w:b w:val="0"/>
                <w:bCs w:val="0"/>
                <w:caps w:val="0"/>
                <w:noProof/>
                <w:sz w:val="22"/>
                <w:szCs w:val="22"/>
                <w:lang w:eastAsia="lv-LV"/>
              </w:rPr>
              <w:tab/>
            </w:r>
            <w:r w:rsidR="00A42118" w:rsidRPr="001E00CF">
              <w:rPr>
                <w:rStyle w:val="Hyperlink"/>
                <w:rFonts w:eastAsia="Calibri"/>
                <w:noProof/>
              </w:rPr>
              <w:t>Sistēmas attīstības plānošana</w:t>
            </w:r>
            <w:r w:rsidR="00A42118">
              <w:rPr>
                <w:noProof/>
                <w:webHidden/>
              </w:rPr>
              <w:tab/>
            </w:r>
            <w:r w:rsidR="00A42118">
              <w:rPr>
                <w:noProof/>
                <w:webHidden/>
              </w:rPr>
              <w:fldChar w:fldCharType="begin"/>
            </w:r>
            <w:r w:rsidR="00A42118">
              <w:rPr>
                <w:noProof/>
                <w:webHidden/>
              </w:rPr>
              <w:instrText xml:space="preserve"> PAGEREF _Toc448768822 \h </w:instrText>
            </w:r>
            <w:r w:rsidR="00A42118">
              <w:rPr>
                <w:noProof/>
                <w:webHidden/>
              </w:rPr>
            </w:r>
            <w:r w:rsidR="00A42118">
              <w:rPr>
                <w:noProof/>
                <w:webHidden/>
              </w:rPr>
              <w:fldChar w:fldCharType="separate"/>
            </w:r>
            <w:r w:rsidR="00BC6926">
              <w:rPr>
                <w:noProof/>
                <w:webHidden/>
              </w:rPr>
              <w:t>21</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3" w:history="1">
            <w:r w:rsidR="00A42118" w:rsidRPr="001E00CF">
              <w:rPr>
                <w:rStyle w:val="Hyperlink"/>
                <w:rFonts w:eastAsia="Calibri"/>
                <w:noProof/>
              </w:rPr>
              <w:t>4.1</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Sadzīves</w:t>
            </w:r>
            <w:r w:rsidR="00A42118" w:rsidRPr="001E00CF">
              <w:rPr>
                <w:rStyle w:val="Hyperlink"/>
                <w:rFonts w:eastAsia="Calibri"/>
                <w:noProof/>
              </w:rPr>
              <w:t xml:space="preserve"> atkritumu ražošanas dinamikas prognoze</w:t>
            </w:r>
            <w:r w:rsidR="00A42118">
              <w:rPr>
                <w:noProof/>
                <w:webHidden/>
              </w:rPr>
              <w:tab/>
            </w:r>
            <w:r w:rsidR="00A42118">
              <w:rPr>
                <w:noProof/>
                <w:webHidden/>
              </w:rPr>
              <w:fldChar w:fldCharType="begin"/>
            </w:r>
            <w:r w:rsidR="00A42118">
              <w:rPr>
                <w:noProof/>
                <w:webHidden/>
              </w:rPr>
              <w:instrText xml:space="preserve"> PAGEREF _Toc448768823 \h </w:instrText>
            </w:r>
            <w:r w:rsidR="00A42118">
              <w:rPr>
                <w:noProof/>
                <w:webHidden/>
              </w:rPr>
            </w:r>
            <w:r w:rsidR="00A42118">
              <w:rPr>
                <w:noProof/>
                <w:webHidden/>
              </w:rPr>
              <w:fldChar w:fldCharType="separate"/>
            </w:r>
            <w:r w:rsidR="00BC6926">
              <w:rPr>
                <w:noProof/>
                <w:webHidden/>
              </w:rPr>
              <w:t>21</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4" w:history="1">
            <w:r w:rsidR="00A42118" w:rsidRPr="001E00CF">
              <w:rPr>
                <w:rStyle w:val="Hyperlink"/>
                <w:noProof/>
              </w:rPr>
              <w:t>4.2</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Sasniedzamie kvantitatīvie rādītāji</w:t>
            </w:r>
            <w:r w:rsidR="00A42118">
              <w:rPr>
                <w:noProof/>
                <w:webHidden/>
              </w:rPr>
              <w:tab/>
            </w:r>
            <w:r w:rsidR="00A42118">
              <w:rPr>
                <w:noProof/>
                <w:webHidden/>
              </w:rPr>
              <w:fldChar w:fldCharType="begin"/>
            </w:r>
            <w:r w:rsidR="00A42118">
              <w:rPr>
                <w:noProof/>
                <w:webHidden/>
              </w:rPr>
              <w:instrText xml:space="preserve"> PAGEREF _Toc448768824 \h </w:instrText>
            </w:r>
            <w:r w:rsidR="00A42118">
              <w:rPr>
                <w:noProof/>
                <w:webHidden/>
              </w:rPr>
            </w:r>
            <w:r w:rsidR="00A42118">
              <w:rPr>
                <w:noProof/>
                <w:webHidden/>
              </w:rPr>
              <w:fldChar w:fldCharType="separate"/>
            </w:r>
            <w:r w:rsidR="00BC6926">
              <w:rPr>
                <w:noProof/>
                <w:webHidden/>
              </w:rPr>
              <w:t>22</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5" w:history="1">
            <w:r w:rsidR="00A42118" w:rsidRPr="001E00CF">
              <w:rPr>
                <w:rStyle w:val="Hyperlink"/>
                <w:noProof/>
              </w:rPr>
              <w:t>4.3</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Stratēģisko mērķu sasniegšanai veicamie uzdevumi</w:t>
            </w:r>
            <w:r w:rsidR="00A42118">
              <w:rPr>
                <w:noProof/>
                <w:webHidden/>
              </w:rPr>
              <w:tab/>
            </w:r>
            <w:r w:rsidR="00A42118">
              <w:rPr>
                <w:noProof/>
                <w:webHidden/>
              </w:rPr>
              <w:fldChar w:fldCharType="begin"/>
            </w:r>
            <w:r w:rsidR="00A42118">
              <w:rPr>
                <w:noProof/>
                <w:webHidden/>
              </w:rPr>
              <w:instrText xml:space="preserve"> PAGEREF _Toc448768825 \h </w:instrText>
            </w:r>
            <w:r w:rsidR="00A42118">
              <w:rPr>
                <w:noProof/>
                <w:webHidden/>
              </w:rPr>
            </w:r>
            <w:r w:rsidR="00A42118">
              <w:rPr>
                <w:noProof/>
                <w:webHidden/>
              </w:rPr>
              <w:fldChar w:fldCharType="separate"/>
            </w:r>
            <w:r w:rsidR="00BC6926">
              <w:rPr>
                <w:noProof/>
                <w:webHidden/>
              </w:rPr>
              <w:t>24</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6" w:history="1">
            <w:r w:rsidR="00A42118" w:rsidRPr="001E00CF">
              <w:rPr>
                <w:rStyle w:val="Hyperlink"/>
                <w:noProof/>
              </w:rPr>
              <w:t>4.4</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Nepieciešamo investīciju indikatīvs novērtējums</w:t>
            </w:r>
            <w:r w:rsidR="00A42118">
              <w:rPr>
                <w:noProof/>
                <w:webHidden/>
              </w:rPr>
              <w:tab/>
            </w:r>
            <w:r w:rsidR="00A42118">
              <w:rPr>
                <w:noProof/>
                <w:webHidden/>
              </w:rPr>
              <w:fldChar w:fldCharType="begin"/>
            </w:r>
            <w:r w:rsidR="00A42118">
              <w:rPr>
                <w:noProof/>
                <w:webHidden/>
              </w:rPr>
              <w:instrText xml:space="preserve"> PAGEREF _Toc448768826 \h </w:instrText>
            </w:r>
            <w:r w:rsidR="00A42118">
              <w:rPr>
                <w:noProof/>
                <w:webHidden/>
              </w:rPr>
            </w:r>
            <w:r w:rsidR="00A42118">
              <w:rPr>
                <w:noProof/>
                <w:webHidden/>
              </w:rPr>
              <w:fldChar w:fldCharType="separate"/>
            </w:r>
            <w:r w:rsidR="00BC6926">
              <w:rPr>
                <w:noProof/>
                <w:webHidden/>
              </w:rPr>
              <w:t>24</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7" w:history="1">
            <w:r w:rsidR="00A42118" w:rsidRPr="001E00CF">
              <w:rPr>
                <w:rStyle w:val="Hyperlink"/>
                <w:noProof/>
              </w:rPr>
              <w:t>4.5</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Vidējā termiņa – līdz 2020. gadam veicamie pasākumi</w:t>
            </w:r>
            <w:r w:rsidR="00A42118">
              <w:rPr>
                <w:noProof/>
                <w:webHidden/>
              </w:rPr>
              <w:tab/>
            </w:r>
            <w:r w:rsidR="00A42118">
              <w:rPr>
                <w:noProof/>
                <w:webHidden/>
              </w:rPr>
              <w:fldChar w:fldCharType="begin"/>
            </w:r>
            <w:r w:rsidR="00A42118">
              <w:rPr>
                <w:noProof/>
                <w:webHidden/>
              </w:rPr>
              <w:instrText xml:space="preserve"> PAGEREF _Toc448768827 \h </w:instrText>
            </w:r>
            <w:r w:rsidR="00A42118">
              <w:rPr>
                <w:noProof/>
                <w:webHidden/>
              </w:rPr>
            </w:r>
            <w:r w:rsidR="00A42118">
              <w:rPr>
                <w:noProof/>
                <w:webHidden/>
              </w:rPr>
              <w:fldChar w:fldCharType="separate"/>
            </w:r>
            <w:r w:rsidR="00BC6926">
              <w:rPr>
                <w:noProof/>
                <w:webHidden/>
              </w:rPr>
              <w:t>25</w:t>
            </w:r>
            <w:r w:rsidR="00A42118">
              <w:rPr>
                <w:noProof/>
                <w:webHidden/>
              </w:rPr>
              <w:fldChar w:fldCharType="end"/>
            </w:r>
          </w:hyperlink>
        </w:p>
        <w:p w:rsidR="00A42118" w:rsidRDefault="00AF6567">
          <w:pPr>
            <w:pStyle w:val="TOC2"/>
            <w:tabs>
              <w:tab w:val="left" w:pos="720"/>
              <w:tab w:val="right" w:leader="dot" w:pos="9016"/>
            </w:tabs>
            <w:rPr>
              <w:rFonts w:asciiTheme="minorHAnsi" w:eastAsiaTheme="minorEastAsia" w:hAnsiTheme="minorHAnsi" w:cstheme="minorBidi"/>
              <w:smallCaps w:val="0"/>
              <w:noProof/>
              <w:sz w:val="22"/>
              <w:szCs w:val="22"/>
              <w:lang w:eastAsia="lv-LV"/>
            </w:rPr>
          </w:pPr>
          <w:hyperlink w:anchor="_Toc448768828" w:history="1">
            <w:r w:rsidR="00A42118" w:rsidRPr="001E00CF">
              <w:rPr>
                <w:rStyle w:val="Hyperlink"/>
                <w:noProof/>
              </w:rPr>
              <w:t>4.6</w:t>
            </w:r>
            <w:r w:rsidR="00A42118">
              <w:rPr>
                <w:rFonts w:asciiTheme="minorHAnsi" w:eastAsiaTheme="minorEastAsia" w:hAnsiTheme="minorHAnsi" w:cstheme="minorBidi"/>
                <w:smallCaps w:val="0"/>
                <w:noProof/>
                <w:sz w:val="22"/>
                <w:szCs w:val="22"/>
                <w:lang w:eastAsia="lv-LV"/>
              </w:rPr>
              <w:tab/>
            </w:r>
            <w:r w:rsidR="00A42118" w:rsidRPr="001E00CF">
              <w:rPr>
                <w:rStyle w:val="Hyperlink"/>
                <w:noProof/>
              </w:rPr>
              <w:t>Darbības plāns periodam no 2020.-2025. gadam</w:t>
            </w:r>
            <w:r w:rsidR="00A42118">
              <w:rPr>
                <w:noProof/>
                <w:webHidden/>
              </w:rPr>
              <w:tab/>
            </w:r>
            <w:r w:rsidR="00A42118">
              <w:rPr>
                <w:noProof/>
                <w:webHidden/>
              </w:rPr>
              <w:fldChar w:fldCharType="begin"/>
            </w:r>
            <w:r w:rsidR="00A42118">
              <w:rPr>
                <w:noProof/>
                <w:webHidden/>
              </w:rPr>
              <w:instrText xml:space="preserve"> PAGEREF _Toc448768828 \h </w:instrText>
            </w:r>
            <w:r w:rsidR="00A42118">
              <w:rPr>
                <w:noProof/>
                <w:webHidden/>
              </w:rPr>
            </w:r>
            <w:r w:rsidR="00A42118">
              <w:rPr>
                <w:noProof/>
                <w:webHidden/>
              </w:rPr>
              <w:fldChar w:fldCharType="separate"/>
            </w:r>
            <w:r w:rsidR="00BC6926">
              <w:rPr>
                <w:noProof/>
                <w:webHidden/>
              </w:rPr>
              <w:t>25</w:t>
            </w:r>
            <w:r w:rsidR="00A42118">
              <w:rPr>
                <w:noProof/>
                <w:webHidden/>
              </w:rPr>
              <w:fldChar w:fldCharType="end"/>
            </w:r>
          </w:hyperlink>
        </w:p>
        <w:p w:rsidR="00A42118" w:rsidRDefault="00AF6567">
          <w:pPr>
            <w:pStyle w:val="TOC1"/>
            <w:rPr>
              <w:rFonts w:asciiTheme="minorHAnsi" w:eastAsiaTheme="minorEastAsia" w:hAnsiTheme="minorHAnsi" w:cstheme="minorBidi"/>
              <w:b w:val="0"/>
              <w:bCs w:val="0"/>
              <w:caps w:val="0"/>
              <w:noProof/>
              <w:sz w:val="22"/>
              <w:szCs w:val="22"/>
              <w:lang w:eastAsia="lv-LV"/>
            </w:rPr>
          </w:pPr>
          <w:hyperlink w:anchor="_Toc448768829" w:history="1">
            <w:r w:rsidR="00A42118" w:rsidRPr="001E00CF">
              <w:rPr>
                <w:rStyle w:val="Hyperlink"/>
                <w:noProof/>
              </w:rPr>
              <w:t>5</w:t>
            </w:r>
            <w:r w:rsidR="00A42118">
              <w:rPr>
                <w:rFonts w:asciiTheme="minorHAnsi" w:eastAsiaTheme="minorEastAsia" w:hAnsiTheme="minorHAnsi" w:cstheme="minorBidi"/>
                <w:b w:val="0"/>
                <w:bCs w:val="0"/>
                <w:caps w:val="0"/>
                <w:noProof/>
                <w:sz w:val="22"/>
                <w:szCs w:val="22"/>
                <w:lang w:eastAsia="lv-LV"/>
              </w:rPr>
              <w:tab/>
            </w:r>
            <w:r w:rsidR="00A42118" w:rsidRPr="001E00CF">
              <w:rPr>
                <w:rStyle w:val="Hyperlink"/>
                <w:noProof/>
              </w:rPr>
              <w:t>Stratēģijas īstenošanas finanšu un ekonomiskie aspekti</w:t>
            </w:r>
            <w:r w:rsidR="00A42118">
              <w:rPr>
                <w:noProof/>
                <w:webHidden/>
              </w:rPr>
              <w:tab/>
            </w:r>
            <w:r w:rsidR="00A42118">
              <w:rPr>
                <w:noProof/>
                <w:webHidden/>
              </w:rPr>
              <w:fldChar w:fldCharType="begin"/>
            </w:r>
            <w:r w:rsidR="00A42118">
              <w:rPr>
                <w:noProof/>
                <w:webHidden/>
              </w:rPr>
              <w:instrText xml:space="preserve"> PAGEREF _Toc448768829 \h </w:instrText>
            </w:r>
            <w:r w:rsidR="00A42118">
              <w:rPr>
                <w:noProof/>
                <w:webHidden/>
              </w:rPr>
            </w:r>
            <w:r w:rsidR="00A42118">
              <w:rPr>
                <w:noProof/>
                <w:webHidden/>
              </w:rPr>
              <w:fldChar w:fldCharType="separate"/>
            </w:r>
            <w:r w:rsidR="00BC6926">
              <w:rPr>
                <w:noProof/>
                <w:webHidden/>
              </w:rPr>
              <w:t>26</w:t>
            </w:r>
            <w:r w:rsidR="00A42118">
              <w:rPr>
                <w:noProof/>
                <w:webHidden/>
              </w:rPr>
              <w:fldChar w:fldCharType="end"/>
            </w:r>
          </w:hyperlink>
        </w:p>
        <w:p w:rsidR="00A42118" w:rsidRDefault="00AF6567">
          <w:pPr>
            <w:pStyle w:val="TOC1"/>
            <w:rPr>
              <w:rFonts w:asciiTheme="minorHAnsi" w:eastAsiaTheme="minorEastAsia" w:hAnsiTheme="minorHAnsi" w:cstheme="minorBidi"/>
              <w:b w:val="0"/>
              <w:bCs w:val="0"/>
              <w:caps w:val="0"/>
              <w:noProof/>
              <w:sz w:val="22"/>
              <w:szCs w:val="22"/>
              <w:lang w:eastAsia="lv-LV"/>
            </w:rPr>
          </w:pPr>
          <w:hyperlink w:anchor="_Toc448768830" w:history="1">
            <w:r w:rsidR="00A42118" w:rsidRPr="001E00CF">
              <w:rPr>
                <w:rStyle w:val="Hyperlink"/>
                <w:noProof/>
              </w:rPr>
              <w:t>6</w:t>
            </w:r>
            <w:r w:rsidR="00A42118">
              <w:rPr>
                <w:rFonts w:asciiTheme="minorHAnsi" w:eastAsiaTheme="minorEastAsia" w:hAnsiTheme="minorHAnsi" w:cstheme="minorBidi"/>
                <w:b w:val="0"/>
                <w:bCs w:val="0"/>
                <w:caps w:val="0"/>
                <w:noProof/>
                <w:sz w:val="22"/>
                <w:szCs w:val="22"/>
                <w:lang w:eastAsia="lv-LV"/>
              </w:rPr>
              <w:tab/>
            </w:r>
            <w:r w:rsidR="00A42118" w:rsidRPr="001E00CF">
              <w:rPr>
                <w:rStyle w:val="Hyperlink"/>
                <w:noProof/>
              </w:rPr>
              <w:t>Risku analīze</w:t>
            </w:r>
            <w:r w:rsidR="00A42118">
              <w:rPr>
                <w:noProof/>
                <w:webHidden/>
              </w:rPr>
              <w:tab/>
            </w:r>
            <w:r w:rsidR="00A42118">
              <w:rPr>
                <w:noProof/>
                <w:webHidden/>
              </w:rPr>
              <w:fldChar w:fldCharType="begin"/>
            </w:r>
            <w:r w:rsidR="00A42118">
              <w:rPr>
                <w:noProof/>
                <w:webHidden/>
              </w:rPr>
              <w:instrText xml:space="preserve"> PAGEREF _Toc448768830 \h </w:instrText>
            </w:r>
            <w:r w:rsidR="00A42118">
              <w:rPr>
                <w:noProof/>
                <w:webHidden/>
              </w:rPr>
            </w:r>
            <w:r w:rsidR="00A42118">
              <w:rPr>
                <w:noProof/>
                <w:webHidden/>
              </w:rPr>
              <w:fldChar w:fldCharType="separate"/>
            </w:r>
            <w:r w:rsidR="00BC6926">
              <w:rPr>
                <w:noProof/>
                <w:webHidden/>
              </w:rPr>
              <w:t>28</w:t>
            </w:r>
            <w:r w:rsidR="00A42118">
              <w:rPr>
                <w:noProof/>
                <w:webHidden/>
              </w:rPr>
              <w:fldChar w:fldCharType="end"/>
            </w:r>
          </w:hyperlink>
        </w:p>
        <w:p w:rsidR="00A42118" w:rsidRDefault="00AF6567">
          <w:pPr>
            <w:pStyle w:val="TOC1"/>
            <w:rPr>
              <w:rFonts w:asciiTheme="minorHAnsi" w:eastAsiaTheme="minorEastAsia" w:hAnsiTheme="minorHAnsi" w:cstheme="minorBidi"/>
              <w:b w:val="0"/>
              <w:bCs w:val="0"/>
              <w:caps w:val="0"/>
              <w:noProof/>
              <w:sz w:val="22"/>
              <w:szCs w:val="22"/>
              <w:lang w:eastAsia="lv-LV"/>
            </w:rPr>
          </w:pPr>
          <w:hyperlink w:anchor="_Toc448768831" w:history="1">
            <w:r w:rsidR="00A42118" w:rsidRPr="001E00CF">
              <w:rPr>
                <w:rStyle w:val="Hyperlink"/>
                <w:noProof/>
              </w:rPr>
              <w:t>7</w:t>
            </w:r>
            <w:r w:rsidR="00A42118">
              <w:rPr>
                <w:rFonts w:asciiTheme="minorHAnsi" w:eastAsiaTheme="minorEastAsia" w:hAnsiTheme="minorHAnsi" w:cstheme="minorBidi"/>
                <w:b w:val="0"/>
                <w:bCs w:val="0"/>
                <w:caps w:val="0"/>
                <w:noProof/>
                <w:sz w:val="22"/>
                <w:szCs w:val="22"/>
                <w:lang w:eastAsia="lv-LV"/>
              </w:rPr>
              <w:tab/>
            </w:r>
            <w:r w:rsidR="00A42118" w:rsidRPr="001E00CF">
              <w:rPr>
                <w:rStyle w:val="Hyperlink"/>
                <w:noProof/>
              </w:rPr>
              <w:t>Stratēģijas īstenošanas uzraudzība un rezultatīvie rādītāji</w:t>
            </w:r>
            <w:r w:rsidR="00A42118">
              <w:rPr>
                <w:noProof/>
                <w:webHidden/>
              </w:rPr>
              <w:tab/>
            </w:r>
            <w:r w:rsidR="00A42118">
              <w:rPr>
                <w:noProof/>
                <w:webHidden/>
              </w:rPr>
              <w:fldChar w:fldCharType="begin"/>
            </w:r>
            <w:r w:rsidR="00A42118">
              <w:rPr>
                <w:noProof/>
                <w:webHidden/>
              </w:rPr>
              <w:instrText xml:space="preserve"> PAGEREF _Toc448768831 \h </w:instrText>
            </w:r>
            <w:r w:rsidR="00A42118">
              <w:rPr>
                <w:noProof/>
                <w:webHidden/>
              </w:rPr>
            </w:r>
            <w:r w:rsidR="00A42118">
              <w:rPr>
                <w:noProof/>
                <w:webHidden/>
              </w:rPr>
              <w:fldChar w:fldCharType="separate"/>
            </w:r>
            <w:r w:rsidR="00BC6926">
              <w:rPr>
                <w:noProof/>
                <w:webHidden/>
              </w:rPr>
              <w:t>31</w:t>
            </w:r>
            <w:r w:rsidR="00A42118">
              <w:rPr>
                <w:noProof/>
                <w:webHidden/>
              </w:rPr>
              <w:fldChar w:fldCharType="end"/>
            </w:r>
          </w:hyperlink>
        </w:p>
        <w:p w:rsidR="00A42118" w:rsidRDefault="00AF6567">
          <w:pPr>
            <w:pStyle w:val="TOC1"/>
            <w:rPr>
              <w:rFonts w:asciiTheme="minorHAnsi" w:eastAsiaTheme="minorEastAsia" w:hAnsiTheme="minorHAnsi" w:cstheme="minorBidi"/>
              <w:b w:val="0"/>
              <w:bCs w:val="0"/>
              <w:caps w:val="0"/>
              <w:noProof/>
              <w:sz w:val="22"/>
              <w:szCs w:val="22"/>
              <w:lang w:eastAsia="lv-LV"/>
            </w:rPr>
          </w:pPr>
          <w:hyperlink w:anchor="_Toc448768832" w:history="1">
            <w:r w:rsidR="00A42118" w:rsidRPr="001E00CF">
              <w:rPr>
                <w:rStyle w:val="Hyperlink"/>
                <w:noProof/>
              </w:rPr>
              <w:t>Informācijas avoti</w:t>
            </w:r>
            <w:r w:rsidR="00A42118">
              <w:rPr>
                <w:noProof/>
                <w:webHidden/>
              </w:rPr>
              <w:tab/>
            </w:r>
            <w:r w:rsidR="00A42118">
              <w:rPr>
                <w:noProof/>
                <w:webHidden/>
              </w:rPr>
              <w:fldChar w:fldCharType="begin"/>
            </w:r>
            <w:r w:rsidR="00A42118">
              <w:rPr>
                <w:noProof/>
                <w:webHidden/>
              </w:rPr>
              <w:instrText xml:space="preserve"> PAGEREF _Toc448768832 \h </w:instrText>
            </w:r>
            <w:r w:rsidR="00A42118">
              <w:rPr>
                <w:noProof/>
                <w:webHidden/>
              </w:rPr>
            </w:r>
            <w:r w:rsidR="00A42118">
              <w:rPr>
                <w:noProof/>
                <w:webHidden/>
              </w:rPr>
              <w:fldChar w:fldCharType="separate"/>
            </w:r>
            <w:r w:rsidR="00BC6926">
              <w:rPr>
                <w:noProof/>
                <w:webHidden/>
              </w:rPr>
              <w:t>34</w:t>
            </w:r>
            <w:r w:rsidR="00A42118">
              <w:rPr>
                <w:noProof/>
                <w:webHidden/>
              </w:rPr>
              <w:fldChar w:fldCharType="end"/>
            </w:r>
          </w:hyperlink>
        </w:p>
        <w:p w:rsidR="00040489" w:rsidRDefault="00040489" w:rsidP="005247C6">
          <w:pPr>
            <w:pStyle w:val="TOC1"/>
          </w:pPr>
          <w:r>
            <w:rPr>
              <w:b w:val="0"/>
              <w:bCs w:val="0"/>
              <w:noProof/>
            </w:rPr>
            <w:fldChar w:fldCharType="end"/>
          </w:r>
        </w:p>
      </w:sdtContent>
    </w:sdt>
    <w:p w:rsidR="00B068E3" w:rsidRDefault="00B068E3">
      <w:pPr>
        <w:jc w:val="left"/>
        <w:rPr>
          <w:rStyle w:val="IntenseEmphasis"/>
        </w:rPr>
      </w:pPr>
    </w:p>
    <w:p w:rsidR="00B068E3" w:rsidRPr="00B068E3" w:rsidRDefault="00B068E3" w:rsidP="003D2FDA">
      <w:pPr>
        <w:ind w:left="1701" w:hanging="1701"/>
        <w:jc w:val="left"/>
        <w:rPr>
          <w:rStyle w:val="IntenseEmphasis"/>
        </w:rPr>
      </w:pPr>
      <w:r w:rsidRPr="00B068E3">
        <w:rPr>
          <w:rStyle w:val="IntenseEmphasis"/>
        </w:rPr>
        <w:br w:type="page"/>
      </w:r>
    </w:p>
    <w:p w:rsidR="00330FB7" w:rsidRPr="00DC7DEC" w:rsidRDefault="00330FB7" w:rsidP="00330FB7">
      <w:pPr>
        <w:rPr>
          <w:rStyle w:val="IntenseEmphasis"/>
        </w:rPr>
      </w:pPr>
      <w:r w:rsidRPr="00DC7DEC">
        <w:rPr>
          <w:rStyle w:val="IntenseEmphasis"/>
        </w:rPr>
        <w:t>LIETOTIE SAĪSINĀJUMI</w:t>
      </w:r>
      <w:r w:rsidRPr="00DC7DEC">
        <w:rPr>
          <w:rStyle w:val="IntenseEmphasis"/>
        </w:rPr>
        <w:tab/>
      </w:r>
    </w:p>
    <w:p w:rsidR="00330FB7" w:rsidRPr="00612F82" w:rsidRDefault="00330FB7" w:rsidP="00330FB7">
      <w:r w:rsidRPr="00612F82">
        <w:t>AAL</w:t>
      </w:r>
      <w:r w:rsidRPr="00612F82">
        <w:tab/>
      </w:r>
      <w:r w:rsidRPr="00612F82">
        <w:tab/>
        <w:t>Atkritumu apsaimniekošanas likums</w:t>
      </w:r>
    </w:p>
    <w:p w:rsidR="00330FB7" w:rsidRPr="00612F82" w:rsidRDefault="00330FB7" w:rsidP="00330FB7">
      <w:r w:rsidRPr="00612F82">
        <w:t>AAP</w:t>
      </w:r>
      <w:r w:rsidRPr="00612F82">
        <w:tab/>
      </w:r>
      <w:r w:rsidRPr="00612F82">
        <w:tab/>
        <w:t xml:space="preserve">Atkritumu apsaimniekošanas plāns </w:t>
      </w:r>
    </w:p>
    <w:p w:rsidR="00330FB7" w:rsidRPr="00612F82" w:rsidRDefault="00330FB7" w:rsidP="00330FB7">
      <w:r w:rsidRPr="00612F82">
        <w:t>AAR</w:t>
      </w:r>
      <w:r w:rsidRPr="00612F82">
        <w:tab/>
      </w:r>
      <w:r w:rsidRPr="00612F82">
        <w:tab/>
        <w:t>atkritumu apsaimniekošanas reģions</w:t>
      </w:r>
    </w:p>
    <w:p w:rsidR="00330FB7" w:rsidRDefault="00330FB7" w:rsidP="00330FB7">
      <w:r>
        <w:t xml:space="preserve">BBNA </w:t>
      </w:r>
      <w:r>
        <w:tab/>
      </w:r>
      <w:r>
        <w:tab/>
        <w:t>Būvniecības un būvju nojaukšanas atkritumi</w:t>
      </w:r>
    </w:p>
    <w:p w:rsidR="00330FB7" w:rsidRPr="00612F82" w:rsidRDefault="00330FB7" w:rsidP="00330FB7">
      <w:r w:rsidRPr="00612F82">
        <w:t xml:space="preserve">BNA </w:t>
      </w:r>
      <w:r w:rsidRPr="00612F82">
        <w:tab/>
      </w:r>
      <w:r w:rsidRPr="00612F82">
        <w:tab/>
        <w:t>bioloģiski noārdāmie atkritumi</w:t>
      </w:r>
    </w:p>
    <w:p w:rsidR="00330FB7" w:rsidRPr="00612F82" w:rsidRDefault="00330FB7" w:rsidP="00330FB7">
      <w:r w:rsidRPr="00612F82">
        <w:t>d</w:t>
      </w:r>
      <w:r w:rsidRPr="00612F82">
        <w:tab/>
      </w:r>
      <w:r w:rsidRPr="00612F82">
        <w:tab/>
        <w:t>diena</w:t>
      </w:r>
    </w:p>
    <w:p w:rsidR="00330FB7" w:rsidRPr="00612F82" w:rsidRDefault="00330FB7" w:rsidP="00330FB7">
      <w:r w:rsidRPr="00612F82">
        <w:t>dnn</w:t>
      </w:r>
      <w:r w:rsidRPr="00612F82">
        <w:tab/>
      </w:r>
      <w:r w:rsidRPr="00612F82">
        <w:tab/>
        <w:t>diennakts</w:t>
      </w:r>
    </w:p>
    <w:p w:rsidR="00330FB7" w:rsidRPr="00612F82" w:rsidRDefault="00330FB7" w:rsidP="00330FB7">
      <w:r w:rsidRPr="00612F82">
        <w:t>DV</w:t>
      </w:r>
      <w:r w:rsidRPr="00612F82">
        <w:tab/>
      </w:r>
      <w:r w:rsidRPr="00612F82">
        <w:tab/>
        <w:t xml:space="preserve">dalītā vākšana </w:t>
      </w:r>
    </w:p>
    <w:p w:rsidR="00330FB7" w:rsidRPr="00612F82" w:rsidRDefault="00330FB7" w:rsidP="00330FB7">
      <w:r w:rsidRPr="00612F82">
        <w:t>DRN</w:t>
      </w:r>
      <w:r w:rsidRPr="00612F82">
        <w:tab/>
      </w:r>
      <w:r w:rsidRPr="00612F82">
        <w:tab/>
        <w:t>dabas resursu nodoklis</w:t>
      </w:r>
    </w:p>
    <w:p w:rsidR="00330FB7" w:rsidRPr="00612F82" w:rsidRDefault="00330FB7" w:rsidP="00330FB7">
      <w:r w:rsidRPr="00612F82">
        <w:t>EEIA</w:t>
      </w:r>
      <w:r w:rsidRPr="00612F82">
        <w:tab/>
      </w:r>
      <w:r w:rsidRPr="00612F82">
        <w:tab/>
        <w:t>Elektrisko un elektronisko iekārtu atkritumi</w:t>
      </w:r>
    </w:p>
    <w:p w:rsidR="00330FB7" w:rsidRPr="00612F82" w:rsidRDefault="00330FB7" w:rsidP="00330FB7">
      <w:r w:rsidRPr="00612F82">
        <w:t xml:space="preserve">ES </w:t>
      </w:r>
      <w:r w:rsidRPr="00612F82">
        <w:tab/>
      </w:r>
      <w:r w:rsidRPr="00612F82">
        <w:tab/>
        <w:t>Eiropas Savienība</w:t>
      </w:r>
    </w:p>
    <w:p w:rsidR="00330FB7" w:rsidRPr="00612F82" w:rsidRDefault="00330FB7" w:rsidP="00330FB7">
      <w:smartTag w:uri="schemas-tilde-lv/tildestengine" w:element="currency2">
        <w:smartTagPr>
          <w:attr w:name="currency_id" w:val="16"/>
          <w:attr w:name="currency_key" w:val="EUR"/>
          <w:attr w:name="currency_value" w:val="1"/>
          <w:attr w:name="currency_text" w:val="EUR"/>
        </w:smartTagPr>
        <w:r w:rsidRPr="00612F82">
          <w:t>EUR</w:t>
        </w:r>
      </w:smartTag>
      <w:r w:rsidRPr="00612F82">
        <w:tab/>
      </w:r>
      <w:r w:rsidRPr="00612F82">
        <w:tab/>
        <w:t>Eiro</w:t>
      </w:r>
    </w:p>
    <w:p w:rsidR="00330FB7" w:rsidRPr="00612F82" w:rsidRDefault="00330FB7" w:rsidP="00330FB7">
      <w:r w:rsidRPr="00612F82">
        <w:t>g</w:t>
      </w:r>
      <w:r w:rsidRPr="00612F82">
        <w:tab/>
      </w:r>
      <w:r w:rsidRPr="00612F82">
        <w:tab/>
        <w:t>gads</w:t>
      </w:r>
    </w:p>
    <w:p w:rsidR="00330FB7" w:rsidRPr="00612F82" w:rsidRDefault="00330FB7" w:rsidP="00330FB7">
      <w:r w:rsidRPr="00612F82">
        <w:t>IKP</w:t>
      </w:r>
      <w:r w:rsidRPr="00612F82">
        <w:tab/>
      </w:r>
      <w:r w:rsidRPr="00612F82">
        <w:tab/>
        <w:t>Iekšzemes kopprodukts</w:t>
      </w:r>
    </w:p>
    <w:p w:rsidR="00330FB7" w:rsidRPr="00612F82" w:rsidRDefault="00330FB7" w:rsidP="00330FB7">
      <w:r w:rsidRPr="00612F82">
        <w:t>KF</w:t>
      </w:r>
      <w:r w:rsidRPr="00612F82">
        <w:tab/>
      </w:r>
      <w:r w:rsidRPr="00612F82">
        <w:tab/>
        <w:t>Kohēzijas fonds</w:t>
      </w:r>
    </w:p>
    <w:p w:rsidR="00330FB7" w:rsidRPr="00612F82" w:rsidRDefault="00330FB7" w:rsidP="00330FB7">
      <w:r w:rsidRPr="00612F82">
        <w:t xml:space="preserve">MK </w:t>
      </w:r>
      <w:r w:rsidRPr="00612F82">
        <w:tab/>
      </w:r>
      <w:r w:rsidRPr="00612F82">
        <w:tab/>
        <w:t>Ministru Kabinets</w:t>
      </w:r>
    </w:p>
    <w:p w:rsidR="00330FB7" w:rsidRPr="00612F82" w:rsidRDefault="00330FB7" w:rsidP="00330FB7">
      <w:r w:rsidRPr="00612F82">
        <w:t>MKN</w:t>
      </w:r>
      <w:r w:rsidRPr="00612F82">
        <w:tab/>
      </w:r>
      <w:r w:rsidRPr="00612F82">
        <w:tab/>
        <w:t xml:space="preserve">Ministru Kabineta noteikumi </w:t>
      </w:r>
    </w:p>
    <w:p w:rsidR="00330FB7" w:rsidRPr="00612F82" w:rsidRDefault="00330FB7" w:rsidP="00330FB7">
      <w:r w:rsidRPr="00612F82">
        <w:t xml:space="preserve">NAIK </w:t>
      </w:r>
      <w:r w:rsidRPr="00612F82">
        <w:tab/>
      </w:r>
      <w:r w:rsidRPr="00612F82">
        <w:tab/>
        <w:t>no atkritumiem iegūts kurināmais</w:t>
      </w:r>
    </w:p>
    <w:p w:rsidR="00330FB7" w:rsidRPr="00612F82" w:rsidRDefault="00330FB7" w:rsidP="00330FB7">
      <w:r w:rsidRPr="00612F82">
        <w:t>PET</w:t>
      </w:r>
      <w:r w:rsidRPr="00612F82">
        <w:tab/>
      </w:r>
      <w:r w:rsidRPr="00612F82">
        <w:tab/>
        <w:t xml:space="preserve">polietilēna tereftalāts </w:t>
      </w:r>
    </w:p>
    <w:p w:rsidR="00330FB7" w:rsidRPr="00612F82" w:rsidRDefault="00330FB7" w:rsidP="00330FB7">
      <w:r w:rsidRPr="00612F82">
        <w:t xml:space="preserve">PIL </w:t>
      </w:r>
      <w:r w:rsidRPr="00612F82">
        <w:tab/>
      </w:r>
      <w:r w:rsidRPr="00612F82">
        <w:tab/>
        <w:t>Publisko iepirkumu likums</w:t>
      </w:r>
    </w:p>
    <w:p w:rsidR="00330FB7" w:rsidRDefault="00330FB7" w:rsidP="00330FB7">
      <w:r w:rsidRPr="00612F82">
        <w:t xml:space="preserve">SA </w:t>
      </w:r>
      <w:r w:rsidRPr="00612F82">
        <w:tab/>
      </w:r>
      <w:r w:rsidRPr="00612F82">
        <w:tab/>
        <w:t>sadzīves atkritumi</w:t>
      </w:r>
    </w:p>
    <w:p w:rsidR="00330FB7" w:rsidRDefault="00330FB7" w:rsidP="00330FB7">
      <w:r>
        <w:t>SADSP</w:t>
      </w:r>
      <w:r>
        <w:tab/>
      </w:r>
      <w:r>
        <w:tab/>
        <w:t>Sadzīves atkritumu dalītās savākšanas punkts</w:t>
      </w:r>
    </w:p>
    <w:p w:rsidR="00330FB7" w:rsidRDefault="00330FB7" w:rsidP="00330FB7">
      <w:r w:rsidRPr="00612F82">
        <w:t>SEG</w:t>
      </w:r>
      <w:r w:rsidRPr="00612F82">
        <w:tab/>
      </w:r>
      <w:r w:rsidRPr="00612F82">
        <w:tab/>
        <w:t>siltumnīcu efekta gāzes</w:t>
      </w:r>
    </w:p>
    <w:p w:rsidR="00330FB7" w:rsidRPr="00612F82" w:rsidRDefault="00330FB7" w:rsidP="00330FB7">
      <w:r>
        <w:t>ŠASL</w:t>
      </w:r>
      <w:r>
        <w:tab/>
      </w:r>
      <w:r>
        <w:tab/>
        <w:t>Šķiroto atkritumu savākšanas laukums</w:t>
      </w:r>
    </w:p>
    <w:p w:rsidR="00330FB7" w:rsidRPr="00612F82" w:rsidRDefault="00330FB7" w:rsidP="00330FB7">
      <w:r w:rsidRPr="00612F82">
        <w:t>t</w:t>
      </w:r>
      <w:r w:rsidRPr="00612F82">
        <w:tab/>
      </w:r>
      <w:r w:rsidRPr="00612F82">
        <w:tab/>
        <w:t>tonna</w:t>
      </w:r>
    </w:p>
    <w:p w:rsidR="00330FB7" w:rsidRDefault="00330FB7" w:rsidP="00330FB7">
      <w:pPr>
        <w:rPr>
          <w:rFonts w:asciiTheme="majorHAnsi" w:eastAsiaTheme="majorEastAsia" w:hAnsiTheme="majorHAnsi" w:cstheme="majorBidi"/>
          <w:b/>
          <w:bCs/>
          <w:smallCaps/>
          <w:color w:val="000000" w:themeColor="text1"/>
          <w:sz w:val="36"/>
          <w:szCs w:val="36"/>
        </w:rPr>
      </w:pPr>
      <w:r w:rsidRPr="00612F82">
        <w:t>SAP</w:t>
      </w:r>
      <w:r w:rsidRPr="00612F82">
        <w:tab/>
      </w:r>
      <w:r w:rsidRPr="00612F82">
        <w:tab/>
        <w:t>sadzīves atkritumu poligons</w:t>
      </w:r>
      <w:r>
        <w:br w:type="page"/>
      </w:r>
    </w:p>
    <w:p w:rsidR="00F06110" w:rsidRDefault="0008775E" w:rsidP="004F458F">
      <w:pPr>
        <w:pStyle w:val="Heading1"/>
      </w:pPr>
      <w:bookmarkStart w:id="1" w:name="_Toc448768807"/>
      <w:r>
        <w:t>Stratēģijas izstrādes pamatojums</w:t>
      </w:r>
      <w:bookmarkEnd w:id="1"/>
    </w:p>
    <w:p w:rsidR="00F06110" w:rsidRDefault="00F06110" w:rsidP="00F06110">
      <w:pPr>
        <w:spacing w:line="276" w:lineRule="auto"/>
      </w:pPr>
      <w:r>
        <w:t xml:space="preserve">SIA “Atkritumu apsaimniekošanas sabiedrība “Piejūra”” (turpmāk </w:t>
      </w:r>
      <w:r w:rsidR="00CA7B4C">
        <w:t>“</w:t>
      </w:r>
      <w:r>
        <w:t>AAS “Piejūra”</w:t>
      </w:r>
      <w:r w:rsidR="00CA7B4C">
        <w:t>”</w:t>
      </w:r>
      <w:r>
        <w:t>) vidēja termiņa darbības stratēģija (turpmāk stratēģija) izstrādāta ņemot vērā likumā “</w:t>
      </w:r>
      <w:r w:rsidRPr="00F06110">
        <w:t>Publiskas personas kapitāla daļu un kapitālsabiedrību pārvaldības likums</w:t>
      </w:r>
      <w:r>
        <w:t xml:space="preserve">” </w:t>
      </w:r>
      <w:r w:rsidR="0008775E">
        <w:fldChar w:fldCharType="begin"/>
      </w:r>
      <w:r w:rsidR="0008775E">
        <w:instrText xml:space="preserve"> REF _Ref447011691 \r \h </w:instrText>
      </w:r>
      <w:r w:rsidR="0008775E">
        <w:fldChar w:fldCharType="separate"/>
      </w:r>
      <w:r w:rsidR="00BC6926">
        <w:t>[1]</w:t>
      </w:r>
      <w:r w:rsidR="0008775E">
        <w:fldChar w:fldCharType="end"/>
      </w:r>
      <w:r w:rsidR="00937F3A">
        <w:t xml:space="preserve"> no</w:t>
      </w:r>
      <w:r w:rsidR="0008775E">
        <w:t>teiktās prasības. Izstrādāta</w:t>
      </w:r>
      <w:r>
        <w:t xml:space="preserve"> </w:t>
      </w:r>
      <w:r w:rsidR="0008775E">
        <w:t>stratēģija, atbilstoši minētā likuma 57. pantam ietver sekojošas galvenās sadaļas:</w:t>
      </w:r>
    </w:p>
    <w:p w:rsidR="0008775E" w:rsidRDefault="0008775E" w:rsidP="0008775E">
      <w:pPr>
        <w:pStyle w:val="ListParagraph"/>
        <w:numPr>
          <w:ilvl w:val="0"/>
          <w:numId w:val="22"/>
        </w:numPr>
        <w:spacing w:line="276" w:lineRule="auto"/>
      </w:pPr>
      <w:r>
        <w:t xml:space="preserve">vispārīga informācija par kapitālsabiedrību </w:t>
      </w:r>
    </w:p>
    <w:p w:rsidR="0008775E" w:rsidRDefault="0008775E" w:rsidP="0008775E">
      <w:pPr>
        <w:pStyle w:val="ListParagraph"/>
        <w:numPr>
          <w:ilvl w:val="0"/>
          <w:numId w:val="22"/>
        </w:numPr>
        <w:spacing w:line="276" w:lineRule="auto"/>
      </w:pPr>
      <w:r>
        <w:t>informācija par biznesa modeli, tai skaitā kapitālsabiedrības produktiem un pakalpojumiem;</w:t>
      </w:r>
    </w:p>
    <w:p w:rsidR="0008775E" w:rsidRDefault="0008775E" w:rsidP="0008775E">
      <w:pPr>
        <w:pStyle w:val="ListParagraph"/>
        <w:numPr>
          <w:ilvl w:val="0"/>
          <w:numId w:val="22"/>
        </w:numPr>
        <w:spacing w:line="276" w:lineRule="auto"/>
      </w:pPr>
      <w:r>
        <w:t>kapitālsabiedrības stipro un vājo pušu analīze;</w:t>
      </w:r>
    </w:p>
    <w:p w:rsidR="0008775E" w:rsidRDefault="0008775E" w:rsidP="0008775E">
      <w:pPr>
        <w:pStyle w:val="ListParagraph"/>
        <w:numPr>
          <w:ilvl w:val="0"/>
          <w:numId w:val="22"/>
        </w:numPr>
        <w:spacing w:line="276" w:lineRule="auto"/>
      </w:pPr>
      <w:r>
        <w:t>tirgus analīze, konkurentu un klientu apraksts;</w:t>
      </w:r>
    </w:p>
    <w:p w:rsidR="0008775E" w:rsidRDefault="0008775E" w:rsidP="0008775E">
      <w:pPr>
        <w:pStyle w:val="ListParagraph"/>
        <w:numPr>
          <w:ilvl w:val="0"/>
          <w:numId w:val="22"/>
        </w:numPr>
        <w:spacing w:line="276" w:lineRule="auto"/>
      </w:pPr>
      <w:r>
        <w:t>kapitālsabiedrības vispārējie stratēģiskie mērķi;</w:t>
      </w:r>
    </w:p>
    <w:p w:rsidR="0008775E" w:rsidRDefault="0099448F" w:rsidP="0008775E">
      <w:pPr>
        <w:pStyle w:val="ListParagraph"/>
        <w:numPr>
          <w:ilvl w:val="0"/>
          <w:numId w:val="22"/>
        </w:numPr>
        <w:spacing w:line="276" w:lineRule="auto"/>
      </w:pPr>
      <w:r>
        <w:t>nefinanšu mērķi;</w:t>
      </w:r>
    </w:p>
    <w:p w:rsidR="0008775E" w:rsidRDefault="0008775E" w:rsidP="0008775E">
      <w:pPr>
        <w:pStyle w:val="ListParagraph"/>
        <w:numPr>
          <w:ilvl w:val="0"/>
          <w:numId w:val="22"/>
        </w:numPr>
        <w:spacing w:line="276" w:lineRule="auto"/>
      </w:pPr>
      <w:r>
        <w:t>kapitālsabiedrības finanšu mērķi, kā arī tās darbības efektivitāti raksturojošie rezultatīvie rādītāji;</w:t>
      </w:r>
    </w:p>
    <w:p w:rsidR="0008775E" w:rsidRDefault="0008775E" w:rsidP="0008775E">
      <w:pPr>
        <w:pStyle w:val="ListParagraph"/>
        <w:numPr>
          <w:ilvl w:val="0"/>
          <w:numId w:val="22"/>
        </w:numPr>
        <w:spacing w:line="276" w:lineRule="auto"/>
      </w:pPr>
      <w:r>
        <w:t>risku analīze.</w:t>
      </w:r>
    </w:p>
    <w:p w:rsidR="00710C62" w:rsidRDefault="00710C62" w:rsidP="00710C62">
      <w:pPr>
        <w:pStyle w:val="Heading1"/>
      </w:pPr>
      <w:bookmarkStart w:id="2" w:name="_Toc448768808"/>
      <w:r>
        <w:t>SIA “AAS “Piejūra”” darbības raksturojums</w:t>
      </w:r>
      <w:bookmarkEnd w:id="2"/>
    </w:p>
    <w:p w:rsidR="004F458F" w:rsidRDefault="004F458F" w:rsidP="00710C62">
      <w:pPr>
        <w:pStyle w:val="Heading2"/>
      </w:pPr>
      <w:bookmarkStart w:id="3" w:name="_Toc448768809"/>
      <w:r>
        <w:t>Vispārīga informācija par SIA “AAS “Piejūra””</w:t>
      </w:r>
      <w:bookmarkEnd w:id="3"/>
    </w:p>
    <w:p w:rsidR="00225716" w:rsidRDefault="00710C62" w:rsidP="00937F3A">
      <w:pPr>
        <w:spacing w:after="120" w:line="240" w:lineRule="auto"/>
      </w:pPr>
      <w:r>
        <w:t>S</w:t>
      </w:r>
      <w:r w:rsidR="00225716">
        <w:t>abiedrība ar ierobežotu atbildību</w:t>
      </w:r>
      <w:r>
        <w:t xml:space="preserve"> “Atkritumu apsaimniekošanas sabiedrība “Piejūra””</w:t>
      </w:r>
      <w:r w:rsidR="00225716">
        <w:t xml:space="preserve">, Reģ. Nr.: 40003525848, juridiskā adrese: </w:t>
      </w:r>
      <w:r w:rsidR="00225716" w:rsidRPr="00BC6926">
        <w:t>Pils iela 18, Tukums</w:t>
      </w:r>
      <w:r w:rsidR="00225716">
        <w:t>, Tukuma novads, LV-3101,</w:t>
      </w:r>
      <w:r>
        <w:t xml:space="preserve"> savu darbību ir uzsākusi 2001.gada 2.janvārī. </w:t>
      </w:r>
      <w:r w:rsidR="00225716">
        <w:t xml:space="preserve">Uzņēmums nodibināts ar mērķi īstenot atkritumu apsaimniekošanas sistēmas Piejūras atkritumu apsaimniekošanas reģionā (turpmāk Piejūras AAR) </w:t>
      </w:r>
      <w:r w:rsidR="00225716">
        <w:fldChar w:fldCharType="begin"/>
      </w:r>
      <w:r w:rsidR="00225716">
        <w:instrText xml:space="preserve"> REF _Ref447026803 \r \h </w:instrText>
      </w:r>
      <w:r w:rsidR="00225716">
        <w:fldChar w:fldCharType="separate"/>
      </w:r>
      <w:r w:rsidR="00BC6926">
        <w:t>[2]</w:t>
      </w:r>
      <w:r w:rsidR="00225716">
        <w:fldChar w:fldCharType="end"/>
      </w:r>
      <w:r w:rsidR="00225716">
        <w:t xml:space="preserve"> pilnveidošanu, t.sk. atkritumu apsaimniekošanas investīciju projektu īstenošanu</w:t>
      </w:r>
      <w:r w:rsidR="005D2CD0">
        <w:t xml:space="preserve"> un izveidotās infrastruktūras apsaimniekošanu</w:t>
      </w:r>
      <w:r w:rsidR="00225716">
        <w:t xml:space="preserve">.   </w:t>
      </w:r>
      <w:r>
        <w:t xml:space="preserve">Uzņēmuma īpašnieki ir Piejūras </w:t>
      </w:r>
      <w:r w:rsidR="00225716">
        <w:t xml:space="preserve">AAR </w:t>
      </w:r>
      <w:r>
        <w:t>ietilpstošās pašvaldības</w:t>
      </w:r>
      <w:r w:rsidR="00225716">
        <w:t>. Informācija par SIA “AAS “Piejūra”” kapitāldaļu īpašniekiem un kapitāldaļu sadalījumu s</w:t>
      </w:r>
      <w:r w:rsidR="002C7EE3">
        <w:t>kat.</w:t>
      </w:r>
      <w:r w:rsidR="00225716">
        <w:t xml:space="preserve"> </w:t>
      </w:r>
      <w:r w:rsidR="00390437">
        <w:fldChar w:fldCharType="begin"/>
      </w:r>
      <w:r w:rsidR="00390437">
        <w:instrText xml:space="preserve"> REF _Ref447027361 \h </w:instrText>
      </w:r>
      <w:r w:rsidR="00390437">
        <w:fldChar w:fldCharType="separate"/>
      </w:r>
      <w:r w:rsidR="00BC6926">
        <w:t xml:space="preserve">Tabula </w:t>
      </w:r>
      <w:r w:rsidR="00BC6926">
        <w:rPr>
          <w:noProof/>
        </w:rPr>
        <w:t>2</w:t>
      </w:r>
      <w:r w:rsidR="00BC6926">
        <w:noBreakHyphen/>
      </w:r>
      <w:r w:rsidR="00BC6926">
        <w:rPr>
          <w:noProof/>
        </w:rPr>
        <w:t>1</w:t>
      </w:r>
      <w:r w:rsidR="00390437">
        <w:fldChar w:fldCharType="end"/>
      </w:r>
      <w:r w:rsidR="002C7EE3">
        <w:t>. Uzņēmuma pamatkapitāls ir 7084.00 EUR.</w:t>
      </w:r>
    </w:p>
    <w:p w:rsidR="00710C62" w:rsidRDefault="00225716" w:rsidP="00937F3A">
      <w:pPr>
        <w:pStyle w:val="Caption"/>
        <w:spacing w:after="120"/>
      </w:pPr>
      <w:bookmarkStart w:id="4" w:name="_Ref447027361"/>
      <w:r>
        <w:t xml:space="preserve">Tabula </w:t>
      </w:r>
      <w:r w:rsidR="00AF6567">
        <w:fldChar w:fldCharType="begin"/>
      </w:r>
      <w:r w:rsidR="00AF6567">
        <w:instrText xml:space="preserve"> STYLEREF 1 \s </w:instrText>
      </w:r>
      <w:r w:rsidR="00AF6567">
        <w:fldChar w:fldCharType="separate"/>
      </w:r>
      <w:r w:rsidR="00BC6926">
        <w:rPr>
          <w:noProof/>
        </w:rPr>
        <w:t>2</w:t>
      </w:r>
      <w:r w:rsidR="00AF6567">
        <w:rPr>
          <w:noProof/>
        </w:rPr>
        <w:fldChar w:fldCharType="end"/>
      </w:r>
      <w:r w:rsidR="004E6A50">
        <w:noBreakHyphen/>
      </w:r>
      <w:r w:rsidR="00AF6567">
        <w:fldChar w:fldCharType="begin"/>
      </w:r>
      <w:r w:rsidR="00AF6567">
        <w:instrText xml:space="preserve"> SEQ Tabula \* ARABIC \s 1 </w:instrText>
      </w:r>
      <w:r w:rsidR="00AF6567">
        <w:fldChar w:fldCharType="separate"/>
      </w:r>
      <w:r w:rsidR="00BC6926">
        <w:rPr>
          <w:noProof/>
        </w:rPr>
        <w:t>1</w:t>
      </w:r>
      <w:r w:rsidR="00AF6567">
        <w:rPr>
          <w:noProof/>
        </w:rPr>
        <w:fldChar w:fldCharType="end"/>
      </w:r>
      <w:bookmarkEnd w:id="4"/>
      <w:r>
        <w:t xml:space="preserve"> SIA “AAS “Piejūra”” kapitāldaļu sadalījums un īpašnieki</w:t>
      </w:r>
    </w:p>
    <w:tbl>
      <w:tblPr>
        <w:tblStyle w:val="ListTab31"/>
        <w:tblW w:w="9067" w:type="dxa"/>
        <w:tblLook w:val="04A0" w:firstRow="1" w:lastRow="0" w:firstColumn="1" w:lastColumn="0" w:noHBand="0" w:noVBand="1"/>
      </w:tblPr>
      <w:tblGrid>
        <w:gridCol w:w="853"/>
        <w:gridCol w:w="3678"/>
        <w:gridCol w:w="1276"/>
        <w:gridCol w:w="3260"/>
      </w:tblGrid>
      <w:tr w:rsidR="002C7EE3" w:rsidRPr="00F64059" w:rsidTr="002C7EE3">
        <w:trPr>
          <w:cnfStyle w:val="100000000000" w:firstRow="1" w:lastRow="0" w:firstColumn="0" w:lastColumn="0" w:oddVBand="0" w:evenVBand="0" w:oddHBand="0" w:evenHBand="0" w:firstRowFirstColumn="0" w:firstRowLastColumn="0" w:lastRowFirstColumn="0" w:lastRowLastColumn="0"/>
          <w:trHeight w:val="816"/>
          <w:tblHeader/>
        </w:trPr>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Nr.</w:t>
            </w:r>
          </w:p>
        </w:tc>
        <w:tc>
          <w:tcPr>
            <w:tcW w:w="3678"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Ziņas par dalībnieku</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Dalībniekam piederošo kapitāla daļu skaits</w:t>
            </w:r>
          </w:p>
        </w:tc>
        <w:tc>
          <w:tcPr>
            <w:tcW w:w="3260"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Dalībniekam piederošo kapitāla daļu</w:t>
            </w:r>
          </w:p>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 xml:space="preserve"> kārtas numuri un daļu apmaksa</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1.</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Jaunpils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 90000051932</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“Ērģelnieki”,</w:t>
            </w:r>
          </w:p>
          <w:p w:rsidR="002C7EE3" w:rsidRPr="00F64059" w:rsidRDefault="002C7EE3" w:rsidP="00CA7B4C">
            <w:pPr>
              <w:spacing w:before="120"/>
              <w:rPr>
                <w:rFonts w:asciiTheme="majorHAnsi" w:hAnsiTheme="majorHAnsi"/>
                <w:sz w:val="20"/>
              </w:rPr>
            </w:pPr>
            <w:r w:rsidRPr="00F64059">
              <w:rPr>
                <w:rFonts w:asciiTheme="majorHAnsi" w:hAnsiTheme="majorHAnsi"/>
                <w:sz w:val="20"/>
              </w:rPr>
              <w:t>Jaunpils pagastā, Jaunpils novadā, LV-3145</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18</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 xml:space="preserve">Nr.1 līdz Nr.18, </w:t>
            </w:r>
          </w:p>
          <w:p w:rsidR="002C7EE3" w:rsidRPr="00F64059" w:rsidRDefault="002C7EE3" w:rsidP="00CA7B4C">
            <w:pPr>
              <w:spacing w:before="120"/>
              <w:rPr>
                <w:rFonts w:asciiTheme="majorHAnsi" w:hAnsiTheme="majorHAnsi"/>
                <w:sz w:val="20"/>
              </w:rPr>
            </w:pPr>
            <w:r w:rsidRPr="00F64059">
              <w:rPr>
                <w:rFonts w:asciiTheme="majorHAnsi" w:hAnsiTheme="majorHAnsi"/>
                <w:sz w:val="20"/>
              </w:rPr>
              <w:t>Daļas apmaksātas pilnībā.</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2.</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Engures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 90000050759</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“Pagastmāja”, Smārdes pagastā, Engures novadā, LV-3129</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51</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Nr.19 līdz Nr.69,</w:t>
            </w:r>
          </w:p>
          <w:p w:rsidR="002C7EE3" w:rsidRPr="00F64059" w:rsidRDefault="002C7EE3" w:rsidP="00CA7B4C">
            <w:pPr>
              <w:spacing w:before="120"/>
              <w:rPr>
                <w:rFonts w:asciiTheme="majorHAnsi" w:hAnsiTheme="majorHAnsi"/>
                <w:sz w:val="20"/>
              </w:rPr>
            </w:pPr>
            <w:r w:rsidRPr="00F64059">
              <w:rPr>
                <w:rFonts w:asciiTheme="majorHAnsi" w:hAnsiTheme="majorHAnsi"/>
                <w:sz w:val="20"/>
              </w:rPr>
              <w:t>Daļas apmaksātas pilnībā.</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3.</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Kandavas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 90000050886</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Dārza ielā 6, Kandavā, Kandavas novadā, LV-3120</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65</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 xml:space="preserve">Nr.70 līdz Nr.133, </w:t>
            </w:r>
          </w:p>
          <w:p w:rsidR="002C7EE3" w:rsidRPr="00F64059" w:rsidRDefault="002C7EE3" w:rsidP="00CA7B4C">
            <w:pPr>
              <w:spacing w:before="120"/>
              <w:rPr>
                <w:rFonts w:asciiTheme="majorHAnsi" w:hAnsiTheme="majorHAnsi"/>
                <w:sz w:val="20"/>
              </w:rPr>
            </w:pPr>
            <w:r w:rsidRPr="00F64059">
              <w:rPr>
                <w:rFonts w:asciiTheme="majorHAnsi" w:hAnsiTheme="majorHAnsi"/>
                <w:sz w:val="20"/>
              </w:rPr>
              <w:t xml:space="preserve">Nr.3028109 līdz Nr.3036341 un kapitāla daļu un pamatkapitāla denominācijas rezultātā iegūtā jaunā daļa Nr.1001. </w:t>
            </w:r>
          </w:p>
          <w:p w:rsidR="002C7EE3" w:rsidRPr="00F64059" w:rsidRDefault="002C7EE3" w:rsidP="00CA7B4C">
            <w:pPr>
              <w:spacing w:before="120"/>
              <w:rPr>
                <w:rFonts w:asciiTheme="majorHAnsi" w:hAnsiTheme="majorHAnsi"/>
                <w:sz w:val="20"/>
              </w:rPr>
            </w:pPr>
            <w:r w:rsidRPr="00F64059">
              <w:rPr>
                <w:rFonts w:asciiTheme="majorHAnsi" w:hAnsiTheme="majorHAnsi"/>
                <w:sz w:val="20"/>
              </w:rPr>
              <w:t>Daļas apmaksātas pilnībā.</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4.</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Tukuma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Nr.90000050975</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Talsu ielā 4, Tukumā, LV-3101</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207</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Nr.134 līdz Nr.337, Nr.3036342 līdz Nr.3064699 un kapitāla daļu un pamatkapitāla denominācijas rezultātā iegūtās jaunās daļas Nr.1002 līdz Nr.1004. Daļas apmaksātas pilnībā.</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5.</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Talsu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Nr.90009113532</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kareivju iela 7, Talsi, Talsu novads, Lv-3201</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235</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Nr.338 līdz Nr.569 un kapitāla daļu un pamatkapitāla denominācijas rezultātā iegūtās jaunās daļas Nr.1005 līdz Nr.1007. Daļas apmaksātas pilnībā.</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6.</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Dundagas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 90009115209</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“Līkā muiža”, Pils iela, Dundaga, Dundagas novads, LV-3270</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32</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Nr.570 līdz Nr.601</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7.</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Rojas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Nr.90002644930</w:t>
            </w:r>
          </w:p>
          <w:p w:rsidR="002C7EE3" w:rsidRPr="00F64059" w:rsidRDefault="002C7EE3" w:rsidP="00CA7B4C">
            <w:pPr>
              <w:spacing w:before="120"/>
              <w:rPr>
                <w:rFonts w:asciiTheme="majorHAnsi" w:hAnsiTheme="majorHAnsi"/>
                <w:sz w:val="20"/>
              </w:rPr>
            </w:pPr>
            <w:r w:rsidRPr="00F64059">
              <w:rPr>
                <w:rFonts w:asciiTheme="majorHAnsi" w:hAnsiTheme="majorHAnsi"/>
                <w:sz w:val="20"/>
              </w:rPr>
              <w:t>Zvejnieku iela 3, Roja, Rojas novads, LV-3264</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28</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Nr.602 līdz Nr.629</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8.</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Mērsraga novada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Nr.90009477521</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Lielā iela 35, Mērsrags, Mērsraga novads, LV-3284</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12</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Nr.630 līdz Nr.641</w:t>
            </w:r>
          </w:p>
        </w:tc>
      </w:tr>
      <w:tr w:rsidR="002C7EE3" w:rsidRPr="00F64059" w:rsidTr="002C7EE3">
        <w:tc>
          <w:tcPr>
            <w:tcW w:w="853"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9.</w:t>
            </w:r>
          </w:p>
        </w:tc>
        <w:tc>
          <w:tcPr>
            <w:tcW w:w="3678"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Jūrmalas pilsētas dome</w:t>
            </w:r>
          </w:p>
          <w:p w:rsidR="002C7EE3" w:rsidRPr="00F64059" w:rsidRDefault="002C7EE3" w:rsidP="00CA7B4C">
            <w:pPr>
              <w:spacing w:before="120"/>
              <w:rPr>
                <w:rFonts w:asciiTheme="majorHAnsi" w:hAnsiTheme="majorHAnsi"/>
                <w:sz w:val="20"/>
              </w:rPr>
            </w:pPr>
            <w:r w:rsidRPr="00F64059">
              <w:rPr>
                <w:rFonts w:asciiTheme="majorHAnsi" w:hAnsiTheme="majorHAnsi"/>
                <w:sz w:val="20"/>
              </w:rPr>
              <w:t>Reģ. Nr. 90000056357</w:t>
            </w:r>
          </w:p>
          <w:p w:rsidR="002C7EE3" w:rsidRPr="00F64059" w:rsidRDefault="002C7EE3" w:rsidP="00CA7B4C">
            <w:pPr>
              <w:spacing w:before="120"/>
              <w:rPr>
                <w:rFonts w:asciiTheme="majorHAnsi" w:hAnsiTheme="majorHAnsi"/>
                <w:sz w:val="20"/>
              </w:rPr>
            </w:pPr>
            <w:r w:rsidRPr="00F64059">
              <w:rPr>
                <w:rFonts w:asciiTheme="majorHAnsi" w:hAnsiTheme="majorHAnsi"/>
                <w:sz w:val="20"/>
              </w:rPr>
              <w:t>Adrese: Jomas iela 1/5, Jūrmala, LV-2015</w:t>
            </w:r>
          </w:p>
        </w:tc>
        <w:tc>
          <w:tcPr>
            <w:tcW w:w="1276" w:type="dxa"/>
          </w:tcPr>
          <w:p w:rsidR="002C7EE3" w:rsidRPr="00F64059" w:rsidRDefault="002C7EE3" w:rsidP="00CA7B4C">
            <w:pPr>
              <w:spacing w:before="120"/>
              <w:jc w:val="center"/>
              <w:rPr>
                <w:rFonts w:asciiTheme="majorHAnsi" w:hAnsiTheme="majorHAnsi"/>
                <w:sz w:val="20"/>
              </w:rPr>
            </w:pPr>
            <w:r w:rsidRPr="00F64059">
              <w:rPr>
                <w:rFonts w:asciiTheme="majorHAnsi" w:hAnsiTheme="majorHAnsi"/>
                <w:sz w:val="20"/>
              </w:rPr>
              <w:t>364</w:t>
            </w:r>
          </w:p>
        </w:tc>
        <w:tc>
          <w:tcPr>
            <w:tcW w:w="3260" w:type="dxa"/>
          </w:tcPr>
          <w:p w:rsidR="002C7EE3" w:rsidRPr="00F64059" w:rsidRDefault="002C7EE3" w:rsidP="00CA7B4C">
            <w:pPr>
              <w:spacing w:before="120"/>
              <w:rPr>
                <w:rFonts w:asciiTheme="majorHAnsi" w:hAnsiTheme="majorHAnsi"/>
                <w:sz w:val="20"/>
              </w:rPr>
            </w:pPr>
            <w:r w:rsidRPr="00F64059">
              <w:rPr>
                <w:rFonts w:asciiTheme="majorHAnsi" w:hAnsiTheme="majorHAnsi"/>
                <w:sz w:val="20"/>
              </w:rPr>
              <w:t>Nr.642 līdz Nr.1000 un kapitāla daļu un pamatkapitāla denominācijas rezultātā iegūtās jaunās daļas Nr.1008 līdz Nr.1012. Daļas apmaksātas pilnībā.</w:t>
            </w:r>
          </w:p>
        </w:tc>
      </w:tr>
    </w:tbl>
    <w:p w:rsidR="00937F3A" w:rsidRDefault="00937F3A" w:rsidP="00710C62">
      <w:pPr>
        <w:spacing w:after="0" w:line="240" w:lineRule="auto"/>
      </w:pPr>
    </w:p>
    <w:p w:rsidR="00751A02" w:rsidRDefault="00751A02" w:rsidP="00937F3A">
      <w:pPr>
        <w:spacing w:after="120" w:line="240" w:lineRule="auto"/>
      </w:pPr>
      <w:r>
        <w:t>SIA “AAS “Piejūra”” nepieder kapitāldaļas citās kapitālsabiedrības, uzņēmumam nav pārstāvniecības vai filiāles ārvalstīs.</w:t>
      </w:r>
    </w:p>
    <w:p w:rsidR="00BC6926" w:rsidRDefault="005D2CD0" w:rsidP="00BC6926">
      <w:r>
        <w:t xml:space="preserve">Uzņēmuma pārvaldes institucionālā shēma ietver dalībnieku sapulci un uzņēmuma valdi, kas sastāv no trīs valdes locekļiem. </w:t>
      </w:r>
      <w:r w:rsidR="002C7EE3">
        <w:t xml:space="preserve">SIA “AAS “Piejūra”” organizatorisko struktūru skat. </w:t>
      </w:r>
      <w:r w:rsidR="002C7EE3">
        <w:fldChar w:fldCharType="begin"/>
      </w:r>
      <w:r w:rsidR="002C7EE3">
        <w:instrText xml:space="preserve"> REF _Ref447027970 \h </w:instrText>
      </w:r>
      <w:r w:rsidR="00CA7B4C">
        <w:instrText xml:space="preserve"> \* MERGEFORMAT </w:instrText>
      </w:r>
      <w:r w:rsidR="002C7EE3">
        <w:fldChar w:fldCharType="separate"/>
      </w:r>
    </w:p>
    <w:p w:rsidR="00BC6926" w:rsidRDefault="00BC6926" w:rsidP="00BC6926"/>
    <w:p w:rsidR="002C7EE3" w:rsidRDefault="00BC6926" w:rsidP="00CA7B4C">
      <w:r>
        <w:rPr>
          <w:noProof/>
        </w:rPr>
        <w:t>Attēls</w:t>
      </w:r>
      <w:r>
        <w:t xml:space="preserve"> </w:t>
      </w:r>
      <w:r>
        <w:rPr>
          <w:noProof/>
        </w:rPr>
        <w:t>2</w:t>
      </w:r>
      <w:r>
        <w:t>.</w:t>
      </w:r>
      <w:r>
        <w:rPr>
          <w:noProof/>
        </w:rPr>
        <w:t>1</w:t>
      </w:r>
      <w:r w:rsidR="002C7EE3">
        <w:fldChar w:fldCharType="end"/>
      </w:r>
      <w:r w:rsidR="0014750D">
        <w:t xml:space="preserve">. </w:t>
      </w:r>
    </w:p>
    <w:p w:rsidR="002C7EE3" w:rsidRDefault="002C7EE3" w:rsidP="00710C62">
      <w:pPr>
        <w:spacing w:after="0" w:line="240" w:lineRule="auto"/>
      </w:pPr>
    </w:p>
    <w:p w:rsidR="00F64059" w:rsidRDefault="00F64059" w:rsidP="002C7EE3">
      <w:pPr>
        <w:pStyle w:val="Caption"/>
        <w:jc w:val="center"/>
      </w:pPr>
      <w:bookmarkStart w:id="5" w:name="_Ref447027970"/>
    </w:p>
    <w:p w:rsidR="00F64059" w:rsidRDefault="00F64059" w:rsidP="002C7EE3">
      <w:pPr>
        <w:pStyle w:val="Caption"/>
        <w:jc w:val="center"/>
      </w:pPr>
    </w:p>
    <w:p w:rsidR="002C7EE3" w:rsidRDefault="002C7EE3" w:rsidP="002C7EE3">
      <w:pPr>
        <w:pStyle w:val="Caption"/>
        <w:jc w:val="center"/>
      </w:pPr>
      <w:r>
        <w:t xml:space="preserve">Attēls </w:t>
      </w:r>
      <w:r w:rsidR="00AF6567">
        <w:fldChar w:fldCharType="begin"/>
      </w:r>
      <w:r w:rsidR="00AF6567">
        <w:instrText xml:space="preserve"> STYLEREF 1 \s </w:instrText>
      </w:r>
      <w:r w:rsidR="00AF6567">
        <w:fldChar w:fldCharType="separate"/>
      </w:r>
      <w:r w:rsidR="00BC6926">
        <w:rPr>
          <w:noProof/>
        </w:rPr>
        <w:t>2</w:t>
      </w:r>
      <w:r w:rsidR="00AF6567">
        <w:rPr>
          <w:noProof/>
        </w:rPr>
        <w:fldChar w:fldCharType="end"/>
      </w:r>
      <w:r>
        <w:t>.</w:t>
      </w:r>
      <w:r w:rsidR="00AF6567">
        <w:fldChar w:fldCharType="begin"/>
      </w:r>
      <w:r w:rsidR="00AF6567">
        <w:instrText xml:space="preserve"> SEQ Attēls \* ARABIC \s 1 </w:instrText>
      </w:r>
      <w:r w:rsidR="00AF6567">
        <w:fldChar w:fldCharType="separate"/>
      </w:r>
      <w:r w:rsidR="00BC6926">
        <w:rPr>
          <w:noProof/>
        </w:rPr>
        <w:t>1</w:t>
      </w:r>
      <w:r w:rsidR="00AF6567">
        <w:rPr>
          <w:noProof/>
        </w:rPr>
        <w:fldChar w:fldCharType="end"/>
      </w:r>
      <w:bookmarkEnd w:id="5"/>
      <w:r>
        <w:t xml:space="preserve"> SIA “AAS “Piejūra”” organizatoriskā struktūra.</w:t>
      </w:r>
    </w:p>
    <w:p w:rsidR="002C7EE3" w:rsidRDefault="002C7EE3" w:rsidP="002C7EE3">
      <w:pPr>
        <w:spacing w:after="0" w:line="240" w:lineRule="auto"/>
        <w:jc w:val="center"/>
      </w:pPr>
      <w:r>
        <w:rPr>
          <w:noProof/>
          <w:lang w:val="en-US"/>
        </w:rPr>
        <w:drawing>
          <wp:inline distT="0" distB="0" distL="0" distR="0" wp14:anchorId="525AFEB6" wp14:editId="11A309AC">
            <wp:extent cx="5825411" cy="2390775"/>
            <wp:effectExtent l="0" t="0" r="4445" b="0"/>
            <wp:docPr id="8" name="Picture 8" descr="http://piejuraatkritumi.lv/files/uploads/Organizatoriska_struktura_bil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ejuraatkritumi.lv/files/uploads/Organizatoriska_struktura_bilde_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822" t="19185" r="9917" b="16964"/>
                    <a:stretch/>
                  </pic:blipFill>
                  <pic:spPr bwMode="auto">
                    <a:xfrm>
                      <a:off x="0" y="0"/>
                      <a:ext cx="5831562" cy="2393299"/>
                    </a:xfrm>
                    <a:prstGeom prst="rect">
                      <a:avLst/>
                    </a:prstGeom>
                    <a:noFill/>
                    <a:ln>
                      <a:noFill/>
                    </a:ln>
                    <a:extLst>
                      <a:ext uri="{53640926-AAD7-44D8-BBD7-CCE9431645EC}">
                        <a14:shadowObscured xmlns:a14="http://schemas.microsoft.com/office/drawing/2010/main"/>
                      </a:ext>
                    </a:extLst>
                  </pic:spPr>
                </pic:pic>
              </a:graphicData>
            </a:graphic>
          </wp:inline>
        </w:drawing>
      </w:r>
    </w:p>
    <w:p w:rsidR="002C7EE3" w:rsidRDefault="002C7EE3" w:rsidP="00710C62">
      <w:pPr>
        <w:spacing w:after="0" w:line="240" w:lineRule="auto"/>
      </w:pPr>
    </w:p>
    <w:p w:rsidR="002C7EE3" w:rsidRDefault="005D2CD0" w:rsidP="00710C62">
      <w:pPr>
        <w:spacing w:after="0" w:line="240" w:lineRule="auto"/>
      </w:pPr>
      <w:r>
        <w:t>2015. gadā uzņēmuma neto apgrozījums sastāda 1775.7 tūkstošus EUR, 2015.gadu uzņēmums ir beidzis ar finanšu peļņu EUR 236.3 tūkstošu EUR apmērā. SIA “AAS “Piejūra”” veiktās iemaksas valsts</w:t>
      </w:r>
      <w:r w:rsidR="00B3615D">
        <w:t xml:space="preserve"> un pašvaldību budžetos ir raksturotas sekojošajā tabulā, skat. </w:t>
      </w:r>
      <w:r w:rsidR="001873D1">
        <w:fldChar w:fldCharType="begin"/>
      </w:r>
      <w:r w:rsidR="001873D1">
        <w:instrText xml:space="preserve"> REF _Ref447029799 \h </w:instrText>
      </w:r>
      <w:r w:rsidR="001873D1">
        <w:fldChar w:fldCharType="separate"/>
      </w:r>
      <w:r w:rsidR="00BC6926">
        <w:t xml:space="preserve">Tabula </w:t>
      </w:r>
      <w:r w:rsidR="00BC6926">
        <w:rPr>
          <w:noProof/>
        </w:rPr>
        <w:t>2</w:t>
      </w:r>
      <w:r w:rsidR="00BC6926">
        <w:noBreakHyphen/>
      </w:r>
      <w:r w:rsidR="00BC6926">
        <w:rPr>
          <w:noProof/>
        </w:rPr>
        <w:t>2</w:t>
      </w:r>
      <w:r w:rsidR="001873D1">
        <w:fldChar w:fldCharType="end"/>
      </w:r>
      <w:r w:rsidR="00D02F63">
        <w:t>.</w:t>
      </w:r>
    </w:p>
    <w:p w:rsidR="00B3615D" w:rsidRDefault="00B3615D" w:rsidP="00937F3A">
      <w:pPr>
        <w:pStyle w:val="Caption"/>
        <w:spacing w:after="120"/>
      </w:pPr>
      <w:bookmarkStart w:id="6" w:name="_Ref447029799"/>
      <w:r>
        <w:t xml:space="preserve">Tabula </w:t>
      </w:r>
      <w:r w:rsidR="00AF6567">
        <w:fldChar w:fldCharType="begin"/>
      </w:r>
      <w:r w:rsidR="00AF6567">
        <w:instrText xml:space="preserve"> STYLEREF 1 \s </w:instrText>
      </w:r>
      <w:r w:rsidR="00AF6567">
        <w:fldChar w:fldCharType="separate"/>
      </w:r>
      <w:r w:rsidR="00BC6926">
        <w:rPr>
          <w:noProof/>
        </w:rPr>
        <w:t>2</w:t>
      </w:r>
      <w:r w:rsidR="00AF6567">
        <w:rPr>
          <w:noProof/>
        </w:rPr>
        <w:fldChar w:fldCharType="end"/>
      </w:r>
      <w:r w:rsidR="004E6A50">
        <w:noBreakHyphen/>
      </w:r>
      <w:r w:rsidR="00AF6567">
        <w:fldChar w:fldCharType="begin"/>
      </w:r>
      <w:r w:rsidR="00AF6567">
        <w:instrText xml:space="preserve"> SEQ Tabula \* ARABIC \s 1 </w:instrText>
      </w:r>
      <w:r w:rsidR="00AF6567">
        <w:fldChar w:fldCharType="separate"/>
      </w:r>
      <w:r w:rsidR="00BC6926">
        <w:rPr>
          <w:noProof/>
        </w:rPr>
        <w:t>2</w:t>
      </w:r>
      <w:r w:rsidR="00AF6567">
        <w:rPr>
          <w:noProof/>
        </w:rPr>
        <w:fldChar w:fldCharType="end"/>
      </w:r>
      <w:bookmarkEnd w:id="6"/>
      <w:r>
        <w:t xml:space="preserve"> SIA “AAS “Piejūra”” iemaksas valsts un pašvaldību budžetos, 2015. gads, EUR</w:t>
      </w:r>
    </w:p>
    <w:tbl>
      <w:tblPr>
        <w:tblStyle w:val="ListTab31"/>
        <w:tblW w:w="5000" w:type="pct"/>
        <w:tblLook w:val="04A0" w:firstRow="1" w:lastRow="0" w:firstColumn="1" w:lastColumn="0" w:noHBand="0" w:noVBand="1"/>
      </w:tblPr>
      <w:tblGrid>
        <w:gridCol w:w="2609"/>
        <w:gridCol w:w="1394"/>
        <w:gridCol w:w="1061"/>
        <w:gridCol w:w="1076"/>
        <w:gridCol w:w="920"/>
        <w:gridCol w:w="1074"/>
        <w:gridCol w:w="920"/>
      </w:tblGrid>
      <w:tr w:rsidR="00B3615D" w:rsidTr="00B3615D">
        <w:trPr>
          <w:cnfStyle w:val="100000000000" w:firstRow="1" w:lastRow="0" w:firstColumn="0" w:lastColumn="0" w:oddVBand="0" w:evenVBand="0" w:oddHBand="0" w:evenHBand="0" w:firstRowFirstColumn="0" w:firstRowLastColumn="0" w:lastRowFirstColumn="0" w:lastRowLastColumn="0"/>
        </w:trPr>
        <w:tc>
          <w:tcPr>
            <w:tcW w:w="1441" w:type="pct"/>
          </w:tcPr>
          <w:p w:rsidR="00B3615D" w:rsidRDefault="00B3615D" w:rsidP="00710C62">
            <w:r>
              <w:t>Nodokļi</w:t>
            </w:r>
          </w:p>
        </w:tc>
        <w:tc>
          <w:tcPr>
            <w:tcW w:w="770" w:type="pct"/>
          </w:tcPr>
          <w:p w:rsidR="00B3615D" w:rsidRDefault="00B3615D" w:rsidP="00B3615D">
            <w:pPr>
              <w:jc w:val="center"/>
            </w:pPr>
            <w:r>
              <w:t>Valts</w:t>
            </w:r>
          </w:p>
          <w:p w:rsidR="00B3615D" w:rsidRDefault="00B3615D" w:rsidP="00B3615D">
            <w:pPr>
              <w:jc w:val="center"/>
            </w:pPr>
            <w:r>
              <w:t>budžets</w:t>
            </w:r>
          </w:p>
        </w:tc>
        <w:tc>
          <w:tcPr>
            <w:tcW w:w="586" w:type="pct"/>
          </w:tcPr>
          <w:p w:rsidR="00B3615D" w:rsidRDefault="00B3615D" w:rsidP="00B3615D">
            <w:pPr>
              <w:jc w:val="center"/>
            </w:pPr>
            <w:r>
              <w:t>Jūrmalas pilsētas dome</w:t>
            </w:r>
          </w:p>
        </w:tc>
        <w:tc>
          <w:tcPr>
            <w:tcW w:w="594" w:type="pct"/>
          </w:tcPr>
          <w:p w:rsidR="00B3615D" w:rsidRDefault="00B3615D" w:rsidP="00B3615D">
            <w:pPr>
              <w:jc w:val="center"/>
            </w:pPr>
            <w:r>
              <w:t>Tukuma novada dome</w:t>
            </w:r>
          </w:p>
        </w:tc>
        <w:tc>
          <w:tcPr>
            <w:tcW w:w="508" w:type="pct"/>
          </w:tcPr>
          <w:p w:rsidR="00B3615D" w:rsidRDefault="00B3615D" w:rsidP="00B3615D">
            <w:pPr>
              <w:jc w:val="center"/>
            </w:pPr>
            <w:r>
              <w:t>Talsu novada pašvaldība</w:t>
            </w:r>
          </w:p>
        </w:tc>
        <w:tc>
          <w:tcPr>
            <w:tcW w:w="593" w:type="pct"/>
          </w:tcPr>
          <w:p w:rsidR="00B3615D" w:rsidRDefault="00B3615D" w:rsidP="00B3615D">
            <w:pPr>
              <w:jc w:val="center"/>
            </w:pPr>
            <w:r>
              <w:t>Kandavas novada dome</w:t>
            </w:r>
          </w:p>
        </w:tc>
        <w:tc>
          <w:tcPr>
            <w:tcW w:w="509" w:type="pct"/>
          </w:tcPr>
          <w:p w:rsidR="00B3615D" w:rsidRDefault="00B3615D" w:rsidP="00B3615D">
            <w:pPr>
              <w:jc w:val="center"/>
            </w:pPr>
            <w:r>
              <w:t>Rojas novada dome</w:t>
            </w:r>
          </w:p>
        </w:tc>
      </w:tr>
      <w:tr w:rsidR="00B3615D" w:rsidTr="00B3615D">
        <w:tc>
          <w:tcPr>
            <w:tcW w:w="1441" w:type="pct"/>
          </w:tcPr>
          <w:p w:rsidR="00B3615D" w:rsidRDefault="00B3615D" w:rsidP="00DB0A76">
            <w:pPr>
              <w:jc w:val="left"/>
            </w:pPr>
            <w:r>
              <w:t>Uzņēmuma ienākuma nodoklis</w:t>
            </w:r>
          </w:p>
        </w:tc>
        <w:tc>
          <w:tcPr>
            <w:tcW w:w="770" w:type="pct"/>
          </w:tcPr>
          <w:p w:rsidR="00B3615D" w:rsidRDefault="00B3615D" w:rsidP="00B3615D">
            <w:pPr>
              <w:jc w:val="center"/>
            </w:pPr>
          </w:p>
        </w:tc>
        <w:tc>
          <w:tcPr>
            <w:tcW w:w="586" w:type="pct"/>
          </w:tcPr>
          <w:p w:rsidR="00B3615D" w:rsidRDefault="00B3615D" w:rsidP="00B3615D">
            <w:pPr>
              <w:jc w:val="center"/>
            </w:pPr>
          </w:p>
        </w:tc>
        <w:tc>
          <w:tcPr>
            <w:tcW w:w="594" w:type="pct"/>
          </w:tcPr>
          <w:p w:rsidR="00B3615D" w:rsidRDefault="00B3615D" w:rsidP="00B3615D">
            <w:pPr>
              <w:jc w:val="center"/>
            </w:pPr>
          </w:p>
        </w:tc>
        <w:tc>
          <w:tcPr>
            <w:tcW w:w="508" w:type="pct"/>
          </w:tcPr>
          <w:p w:rsidR="00B3615D" w:rsidRDefault="00B3615D" w:rsidP="00B3615D">
            <w:pPr>
              <w:jc w:val="center"/>
            </w:pPr>
          </w:p>
        </w:tc>
        <w:tc>
          <w:tcPr>
            <w:tcW w:w="593" w:type="pct"/>
          </w:tcPr>
          <w:p w:rsidR="00B3615D" w:rsidRDefault="00B3615D" w:rsidP="00B3615D">
            <w:pPr>
              <w:jc w:val="center"/>
            </w:pPr>
          </w:p>
        </w:tc>
        <w:tc>
          <w:tcPr>
            <w:tcW w:w="509" w:type="pct"/>
          </w:tcPr>
          <w:p w:rsidR="00B3615D" w:rsidRDefault="00B3615D" w:rsidP="00B3615D">
            <w:pPr>
              <w:jc w:val="center"/>
            </w:pPr>
          </w:p>
        </w:tc>
      </w:tr>
      <w:tr w:rsidR="00B3615D" w:rsidTr="00B3615D">
        <w:tc>
          <w:tcPr>
            <w:tcW w:w="1441" w:type="pct"/>
          </w:tcPr>
          <w:p w:rsidR="00B3615D" w:rsidRDefault="00B3615D" w:rsidP="00DB0A76">
            <w:pPr>
              <w:jc w:val="left"/>
            </w:pPr>
            <w:r>
              <w:t>Pievienotās vērtības nodoklis</w:t>
            </w:r>
          </w:p>
        </w:tc>
        <w:tc>
          <w:tcPr>
            <w:tcW w:w="770" w:type="pct"/>
          </w:tcPr>
          <w:p w:rsidR="00B3615D" w:rsidRDefault="00B3615D" w:rsidP="00B3615D">
            <w:pPr>
              <w:jc w:val="center"/>
            </w:pPr>
            <w:r>
              <w:t>106 912</w:t>
            </w:r>
          </w:p>
        </w:tc>
        <w:tc>
          <w:tcPr>
            <w:tcW w:w="586" w:type="pct"/>
          </w:tcPr>
          <w:p w:rsidR="00B3615D" w:rsidRDefault="00B3615D" w:rsidP="00B3615D">
            <w:pPr>
              <w:jc w:val="center"/>
            </w:pPr>
          </w:p>
        </w:tc>
        <w:tc>
          <w:tcPr>
            <w:tcW w:w="594" w:type="pct"/>
          </w:tcPr>
          <w:p w:rsidR="00B3615D" w:rsidRDefault="00B3615D" w:rsidP="00B3615D">
            <w:pPr>
              <w:jc w:val="center"/>
            </w:pPr>
          </w:p>
        </w:tc>
        <w:tc>
          <w:tcPr>
            <w:tcW w:w="508" w:type="pct"/>
          </w:tcPr>
          <w:p w:rsidR="00B3615D" w:rsidRDefault="00B3615D" w:rsidP="00B3615D">
            <w:pPr>
              <w:jc w:val="center"/>
            </w:pPr>
          </w:p>
        </w:tc>
        <w:tc>
          <w:tcPr>
            <w:tcW w:w="593" w:type="pct"/>
          </w:tcPr>
          <w:p w:rsidR="00B3615D" w:rsidRDefault="00B3615D" w:rsidP="00B3615D">
            <w:pPr>
              <w:jc w:val="center"/>
            </w:pPr>
          </w:p>
        </w:tc>
        <w:tc>
          <w:tcPr>
            <w:tcW w:w="509" w:type="pct"/>
          </w:tcPr>
          <w:p w:rsidR="00B3615D" w:rsidRDefault="00B3615D" w:rsidP="00B3615D">
            <w:pPr>
              <w:jc w:val="center"/>
            </w:pPr>
          </w:p>
        </w:tc>
      </w:tr>
      <w:tr w:rsidR="00B3615D" w:rsidTr="00B3615D">
        <w:tc>
          <w:tcPr>
            <w:tcW w:w="1441" w:type="pct"/>
          </w:tcPr>
          <w:p w:rsidR="00B3615D" w:rsidRDefault="00B3615D" w:rsidP="00DB0A76">
            <w:pPr>
              <w:jc w:val="left"/>
            </w:pPr>
            <w:r>
              <w:t>Valsts sociālās apdrošināšanas obligātās iemaksas</w:t>
            </w:r>
          </w:p>
        </w:tc>
        <w:tc>
          <w:tcPr>
            <w:tcW w:w="770" w:type="pct"/>
          </w:tcPr>
          <w:p w:rsidR="00B3615D" w:rsidRDefault="00B3615D" w:rsidP="00B3615D">
            <w:pPr>
              <w:jc w:val="center"/>
            </w:pPr>
            <w:r>
              <w:t>117 144</w:t>
            </w:r>
          </w:p>
        </w:tc>
        <w:tc>
          <w:tcPr>
            <w:tcW w:w="586" w:type="pct"/>
          </w:tcPr>
          <w:p w:rsidR="00B3615D" w:rsidRDefault="00B3615D" w:rsidP="00B3615D">
            <w:pPr>
              <w:jc w:val="center"/>
            </w:pPr>
          </w:p>
        </w:tc>
        <w:tc>
          <w:tcPr>
            <w:tcW w:w="594" w:type="pct"/>
          </w:tcPr>
          <w:p w:rsidR="00B3615D" w:rsidRDefault="00B3615D" w:rsidP="00B3615D">
            <w:pPr>
              <w:jc w:val="center"/>
            </w:pPr>
          </w:p>
        </w:tc>
        <w:tc>
          <w:tcPr>
            <w:tcW w:w="508" w:type="pct"/>
          </w:tcPr>
          <w:p w:rsidR="00B3615D" w:rsidRDefault="00B3615D" w:rsidP="00B3615D">
            <w:pPr>
              <w:jc w:val="center"/>
            </w:pPr>
          </w:p>
        </w:tc>
        <w:tc>
          <w:tcPr>
            <w:tcW w:w="593" w:type="pct"/>
          </w:tcPr>
          <w:p w:rsidR="00B3615D" w:rsidRDefault="00B3615D" w:rsidP="00B3615D">
            <w:pPr>
              <w:jc w:val="center"/>
            </w:pPr>
          </w:p>
        </w:tc>
        <w:tc>
          <w:tcPr>
            <w:tcW w:w="509" w:type="pct"/>
          </w:tcPr>
          <w:p w:rsidR="00B3615D" w:rsidRDefault="00B3615D" w:rsidP="00B3615D">
            <w:pPr>
              <w:jc w:val="center"/>
            </w:pPr>
          </w:p>
        </w:tc>
      </w:tr>
      <w:tr w:rsidR="00B3615D" w:rsidTr="00B3615D">
        <w:tc>
          <w:tcPr>
            <w:tcW w:w="1441" w:type="pct"/>
          </w:tcPr>
          <w:p w:rsidR="00B3615D" w:rsidRDefault="00B3615D" w:rsidP="00DB0A76">
            <w:pPr>
              <w:jc w:val="left"/>
            </w:pPr>
            <w:r>
              <w:t>Iedzīvotāju ienākuma nodoklis</w:t>
            </w:r>
          </w:p>
        </w:tc>
        <w:tc>
          <w:tcPr>
            <w:tcW w:w="770" w:type="pct"/>
          </w:tcPr>
          <w:p w:rsidR="00B3615D" w:rsidRDefault="00B3615D" w:rsidP="00B3615D">
            <w:pPr>
              <w:jc w:val="center"/>
            </w:pPr>
            <w:r>
              <w:t>58 874</w:t>
            </w:r>
          </w:p>
        </w:tc>
        <w:tc>
          <w:tcPr>
            <w:tcW w:w="586" w:type="pct"/>
          </w:tcPr>
          <w:p w:rsidR="00B3615D" w:rsidRDefault="00B3615D" w:rsidP="00B3615D">
            <w:pPr>
              <w:jc w:val="center"/>
            </w:pPr>
          </w:p>
        </w:tc>
        <w:tc>
          <w:tcPr>
            <w:tcW w:w="594" w:type="pct"/>
          </w:tcPr>
          <w:p w:rsidR="00B3615D" w:rsidRDefault="00B3615D" w:rsidP="00B3615D">
            <w:pPr>
              <w:jc w:val="center"/>
            </w:pPr>
          </w:p>
        </w:tc>
        <w:tc>
          <w:tcPr>
            <w:tcW w:w="508" w:type="pct"/>
          </w:tcPr>
          <w:p w:rsidR="00B3615D" w:rsidRDefault="00B3615D" w:rsidP="00B3615D">
            <w:pPr>
              <w:jc w:val="center"/>
            </w:pPr>
          </w:p>
        </w:tc>
        <w:tc>
          <w:tcPr>
            <w:tcW w:w="593" w:type="pct"/>
          </w:tcPr>
          <w:p w:rsidR="00B3615D" w:rsidRDefault="00B3615D" w:rsidP="00B3615D">
            <w:pPr>
              <w:jc w:val="center"/>
            </w:pPr>
          </w:p>
        </w:tc>
        <w:tc>
          <w:tcPr>
            <w:tcW w:w="509" w:type="pct"/>
          </w:tcPr>
          <w:p w:rsidR="00B3615D" w:rsidRDefault="00B3615D" w:rsidP="00B3615D">
            <w:pPr>
              <w:jc w:val="center"/>
            </w:pPr>
          </w:p>
        </w:tc>
      </w:tr>
      <w:tr w:rsidR="00B3615D" w:rsidTr="00B3615D">
        <w:tc>
          <w:tcPr>
            <w:tcW w:w="1441" w:type="pct"/>
          </w:tcPr>
          <w:p w:rsidR="00B3615D" w:rsidRDefault="00B3615D" w:rsidP="00DB0A76">
            <w:pPr>
              <w:jc w:val="left"/>
            </w:pPr>
            <w:r>
              <w:t>Nekustamā īpašuma nodoklis</w:t>
            </w:r>
          </w:p>
        </w:tc>
        <w:tc>
          <w:tcPr>
            <w:tcW w:w="770" w:type="pct"/>
          </w:tcPr>
          <w:p w:rsidR="00B3615D" w:rsidRDefault="00B3615D" w:rsidP="00B3615D">
            <w:pPr>
              <w:jc w:val="center"/>
            </w:pPr>
          </w:p>
        </w:tc>
        <w:tc>
          <w:tcPr>
            <w:tcW w:w="586" w:type="pct"/>
          </w:tcPr>
          <w:p w:rsidR="00B3615D" w:rsidRDefault="00B3615D" w:rsidP="00B3615D">
            <w:pPr>
              <w:jc w:val="center"/>
            </w:pPr>
            <w:r>
              <w:t>4 008</w:t>
            </w:r>
          </w:p>
        </w:tc>
        <w:tc>
          <w:tcPr>
            <w:tcW w:w="594" w:type="pct"/>
          </w:tcPr>
          <w:p w:rsidR="00B3615D" w:rsidRDefault="00B3615D" w:rsidP="00B3615D">
            <w:pPr>
              <w:jc w:val="center"/>
            </w:pPr>
            <w:r>
              <w:t>1 374</w:t>
            </w:r>
          </w:p>
        </w:tc>
        <w:tc>
          <w:tcPr>
            <w:tcW w:w="508" w:type="pct"/>
          </w:tcPr>
          <w:p w:rsidR="00B3615D" w:rsidRDefault="00B3615D" w:rsidP="00B3615D">
            <w:pPr>
              <w:jc w:val="center"/>
            </w:pPr>
            <w:r>
              <w:t>943</w:t>
            </w:r>
          </w:p>
        </w:tc>
        <w:tc>
          <w:tcPr>
            <w:tcW w:w="593" w:type="pct"/>
          </w:tcPr>
          <w:p w:rsidR="00B3615D" w:rsidRDefault="00B3615D" w:rsidP="00B3615D">
            <w:pPr>
              <w:jc w:val="center"/>
            </w:pPr>
            <w:r>
              <w:t>64</w:t>
            </w:r>
          </w:p>
        </w:tc>
        <w:tc>
          <w:tcPr>
            <w:tcW w:w="509" w:type="pct"/>
          </w:tcPr>
          <w:p w:rsidR="00B3615D" w:rsidRDefault="00B3615D" w:rsidP="00B3615D">
            <w:pPr>
              <w:jc w:val="center"/>
            </w:pPr>
            <w:r>
              <w:t>620</w:t>
            </w:r>
          </w:p>
        </w:tc>
      </w:tr>
      <w:tr w:rsidR="00B3615D" w:rsidTr="00B3615D">
        <w:tc>
          <w:tcPr>
            <w:tcW w:w="1441" w:type="pct"/>
          </w:tcPr>
          <w:p w:rsidR="00B3615D" w:rsidRDefault="00B3615D" w:rsidP="00DB0A76">
            <w:pPr>
              <w:jc w:val="left"/>
            </w:pPr>
            <w:r>
              <w:t>Dabas resursu nodoklis</w:t>
            </w:r>
          </w:p>
        </w:tc>
        <w:tc>
          <w:tcPr>
            <w:tcW w:w="770" w:type="pct"/>
          </w:tcPr>
          <w:p w:rsidR="00B3615D" w:rsidRDefault="00B3615D" w:rsidP="00B3615D">
            <w:pPr>
              <w:jc w:val="center"/>
            </w:pPr>
            <w:r>
              <w:t>484 963</w:t>
            </w:r>
          </w:p>
        </w:tc>
        <w:tc>
          <w:tcPr>
            <w:tcW w:w="586" w:type="pct"/>
          </w:tcPr>
          <w:p w:rsidR="00B3615D" w:rsidRDefault="00B3615D" w:rsidP="00B3615D">
            <w:pPr>
              <w:jc w:val="center"/>
            </w:pPr>
          </w:p>
        </w:tc>
        <w:tc>
          <w:tcPr>
            <w:tcW w:w="594" w:type="pct"/>
          </w:tcPr>
          <w:p w:rsidR="00B3615D" w:rsidRDefault="00B3615D" w:rsidP="00B3615D">
            <w:pPr>
              <w:jc w:val="center"/>
            </w:pPr>
          </w:p>
        </w:tc>
        <w:tc>
          <w:tcPr>
            <w:tcW w:w="508" w:type="pct"/>
          </w:tcPr>
          <w:p w:rsidR="00B3615D" w:rsidRDefault="00B3615D" w:rsidP="00B3615D">
            <w:pPr>
              <w:jc w:val="center"/>
            </w:pPr>
          </w:p>
        </w:tc>
        <w:tc>
          <w:tcPr>
            <w:tcW w:w="593" w:type="pct"/>
          </w:tcPr>
          <w:p w:rsidR="00B3615D" w:rsidRDefault="00B3615D" w:rsidP="00B3615D">
            <w:pPr>
              <w:jc w:val="center"/>
            </w:pPr>
          </w:p>
        </w:tc>
        <w:tc>
          <w:tcPr>
            <w:tcW w:w="509" w:type="pct"/>
          </w:tcPr>
          <w:p w:rsidR="00B3615D" w:rsidRDefault="00B3615D" w:rsidP="00B3615D">
            <w:pPr>
              <w:jc w:val="center"/>
            </w:pPr>
          </w:p>
        </w:tc>
      </w:tr>
      <w:tr w:rsidR="00B3615D" w:rsidTr="00B3615D">
        <w:tc>
          <w:tcPr>
            <w:tcW w:w="1441" w:type="pct"/>
          </w:tcPr>
          <w:p w:rsidR="00B3615D" w:rsidRDefault="00B3615D" w:rsidP="00DB0A76">
            <w:pPr>
              <w:jc w:val="left"/>
            </w:pPr>
            <w:r>
              <w:t>Uzņēmējdarbības riska nodeva</w:t>
            </w:r>
          </w:p>
        </w:tc>
        <w:tc>
          <w:tcPr>
            <w:tcW w:w="770" w:type="pct"/>
          </w:tcPr>
          <w:p w:rsidR="00B3615D" w:rsidRDefault="00B3615D" w:rsidP="00B3615D">
            <w:pPr>
              <w:jc w:val="center"/>
            </w:pPr>
            <w:r>
              <w:t>172</w:t>
            </w:r>
          </w:p>
        </w:tc>
        <w:tc>
          <w:tcPr>
            <w:tcW w:w="586" w:type="pct"/>
          </w:tcPr>
          <w:p w:rsidR="00B3615D" w:rsidRDefault="00B3615D" w:rsidP="00B3615D">
            <w:pPr>
              <w:jc w:val="center"/>
            </w:pPr>
          </w:p>
        </w:tc>
        <w:tc>
          <w:tcPr>
            <w:tcW w:w="594" w:type="pct"/>
          </w:tcPr>
          <w:p w:rsidR="00B3615D" w:rsidRDefault="00B3615D" w:rsidP="00B3615D">
            <w:pPr>
              <w:jc w:val="center"/>
            </w:pPr>
          </w:p>
        </w:tc>
        <w:tc>
          <w:tcPr>
            <w:tcW w:w="508" w:type="pct"/>
          </w:tcPr>
          <w:p w:rsidR="00B3615D" w:rsidRDefault="00B3615D" w:rsidP="00B3615D">
            <w:pPr>
              <w:jc w:val="center"/>
            </w:pPr>
          </w:p>
        </w:tc>
        <w:tc>
          <w:tcPr>
            <w:tcW w:w="593" w:type="pct"/>
          </w:tcPr>
          <w:p w:rsidR="00B3615D" w:rsidRDefault="00B3615D" w:rsidP="00B3615D">
            <w:pPr>
              <w:jc w:val="center"/>
            </w:pPr>
          </w:p>
        </w:tc>
        <w:tc>
          <w:tcPr>
            <w:tcW w:w="509" w:type="pct"/>
          </w:tcPr>
          <w:p w:rsidR="00B3615D" w:rsidRDefault="00B3615D" w:rsidP="00B3615D">
            <w:pPr>
              <w:jc w:val="center"/>
            </w:pPr>
          </w:p>
        </w:tc>
      </w:tr>
      <w:tr w:rsidR="00B3615D" w:rsidTr="00B3615D">
        <w:tc>
          <w:tcPr>
            <w:tcW w:w="1441" w:type="pct"/>
          </w:tcPr>
          <w:p w:rsidR="00B3615D" w:rsidRDefault="00B3615D" w:rsidP="00DB0A76">
            <w:pPr>
              <w:jc w:val="left"/>
            </w:pPr>
            <w:r>
              <w:t>Vieglo transportlīdzekļu nodoklis</w:t>
            </w:r>
          </w:p>
        </w:tc>
        <w:tc>
          <w:tcPr>
            <w:tcW w:w="770" w:type="pct"/>
          </w:tcPr>
          <w:p w:rsidR="00B3615D" w:rsidRDefault="00B3615D" w:rsidP="00B3615D">
            <w:pPr>
              <w:jc w:val="center"/>
            </w:pPr>
            <w:r>
              <w:t>1 027</w:t>
            </w:r>
          </w:p>
        </w:tc>
        <w:tc>
          <w:tcPr>
            <w:tcW w:w="586" w:type="pct"/>
          </w:tcPr>
          <w:p w:rsidR="00B3615D" w:rsidRDefault="00B3615D" w:rsidP="00B3615D">
            <w:pPr>
              <w:jc w:val="center"/>
            </w:pPr>
          </w:p>
        </w:tc>
        <w:tc>
          <w:tcPr>
            <w:tcW w:w="594" w:type="pct"/>
          </w:tcPr>
          <w:p w:rsidR="00B3615D" w:rsidRDefault="00B3615D" w:rsidP="00B3615D">
            <w:pPr>
              <w:jc w:val="center"/>
            </w:pPr>
          </w:p>
        </w:tc>
        <w:tc>
          <w:tcPr>
            <w:tcW w:w="508" w:type="pct"/>
          </w:tcPr>
          <w:p w:rsidR="00B3615D" w:rsidRDefault="00B3615D" w:rsidP="00B3615D">
            <w:pPr>
              <w:jc w:val="center"/>
            </w:pPr>
          </w:p>
        </w:tc>
        <w:tc>
          <w:tcPr>
            <w:tcW w:w="593" w:type="pct"/>
          </w:tcPr>
          <w:p w:rsidR="00B3615D" w:rsidRDefault="00B3615D" w:rsidP="00B3615D">
            <w:pPr>
              <w:jc w:val="center"/>
            </w:pPr>
          </w:p>
        </w:tc>
        <w:tc>
          <w:tcPr>
            <w:tcW w:w="509" w:type="pct"/>
          </w:tcPr>
          <w:p w:rsidR="00B3615D" w:rsidRDefault="00B3615D" w:rsidP="00B3615D">
            <w:pPr>
              <w:jc w:val="center"/>
            </w:pPr>
          </w:p>
        </w:tc>
      </w:tr>
      <w:tr w:rsidR="00B3615D" w:rsidRPr="00B3615D" w:rsidTr="00B3615D">
        <w:tc>
          <w:tcPr>
            <w:tcW w:w="1441" w:type="pct"/>
          </w:tcPr>
          <w:p w:rsidR="00B3615D" w:rsidRPr="00B3615D" w:rsidRDefault="00B3615D" w:rsidP="00B3615D">
            <w:pPr>
              <w:rPr>
                <w:b/>
              </w:rPr>
            </w:pPr>
            <w:r w:rsidRPr="00B3615D">
              <w:rPr>
                <w:b/>
              </w:rPr>
              <w:t>KOPĀ</w:t>
            </w:r>
          </w:p>
        </w:tc>
        <w:tc>
          <w:tcPr>
            <w:tcW w:w="770" w:type="pct"/>
          </w:tcPr>
          <w:p w:rsidR="00B3615D" w:rsidRPr="00B3615D" w:rsidRDefault="00B3615D" w:rsidP="00B3615D">
            <w:pPr>
              <w:jc w:val="center"/>
              <w:rPr>
                <w:b/>
              </w:rPr>
            </w:pPr>
            <w:r w:rsidRPr="00B3615D">
              <w:rPr>
                <w:b/>
              </w:rPr>
              <w:t>769 092</w:t>
            </w:r>
          </w:p>
        </w:tc>
        <w:tc>
          <w:tcPr>
            <w:tcW w:w="586" w:type="pct"/>
          </w:tcPr>
          <w:p w:rsidR="00B3615D" w:rsidRPr="00B3615D" w:rsidRDefault="00B3615D" w:rsidP="00B3615D">
            <w:pPr>
              <w:jc w:val="center"/>
              <w:rPr>
                <w:b/>
              </w:rPr>
            </w:pPr>
            <w:r w:rsidRPr="00B3615D">
              <w:rPr>
                <w:b/>
              </w:rPr>
              <w:t>4 008</w:t>
            </w:r>
          </w:p>
        </w:tc>
        <w:tc>
          <w:tcPr>
            <w:tcW w:w="594" w:type="pct"/>
          </w:tcPr>
          <w:p w:rsidR="00B3615D" w:rsidRPr="00B3615D" w:rsidRDefault="00B3615D" w:rsidP="00B3615D">
            <w:pPr>
              <w:jc w:val="center"/>
              <w:rPr>
                <w:b/>
              </w:rPr>
            </w:pPr>
            <w:r w:rsidRPr="00B3615D">
              <w:rPr>
                <w:b/>
              </w:rPr>
              <w:t>1 374</w:t>
            </w:r>
          </w:p>
        </w:tc>
        <w:tc>
          <w:tcPr>
            <w:tcW w:w="508" w:type="pct"/>
          </w:tcPr>
          <w:p w:rsidR="00B3615D" w:rsidRPr="00B3615D" w:rsidRDefault="00B3615D" w:rsidP="00B3615D">
            <w:pPr>
              <w:jc w:val="center"/>
              <w:rPr>
                <w:b/>
              </w:rPr>
            </w:pPr>
            <w:r w:rsidRPr="00B3615D">
              <w:rPr>
                <w:b/>
              </w:rPr>
              <w:t>943</w:t>
            </w:r>
          </w:p>
        </w:tc>
        <w:tc>
          <w:tcPr>
            <w:tcW w:w="593" w:type="pct"/>
          </w:tcPr>
          <w:p w:rsidR="00B3615D" w:rsidRPr="00B3615D" w:rsidRDefault="00B3615D" w:rsidP="00B3615D">
            <w:pPr>
              <w:jc w:val="center"/>
              <w:rPr>
                <w:b/>
              </w:rPr>
            </w:pPr>
            <w:r w:rsidRPr="00B3615D">
              <w:rPr>
                <w:b/>
              </w:rPr>
              <w:t>64</w:t>
            </w:r>
          </w:p>
        </w:tc>
        <w:tc>
          <w:tcPr>
            <w:tcW w:w="509" w:type="pct"/>
          </w:tcPr>
          <w:p w:rsidR="00B3615D" w:rsidRPr="00B3615D" w:rsidRDefault="00B3615D" w:rsidP="00B3615D">
            <w:pPr>
              <w:jc w:val="center"/>
              <w:rPr>
                <w:b/>
              </w:rPr>
            </w:pPr>
            <w:r w:rsidRPr="00B3615D">
              <w:rPr>
                <w:b/>
              </w:rPr>
              <w:t>620</w:t>
            </w:r>
          </w:p>
        </w:tc>
      </w:tr>
    </w:tbl>
    <w:p w:rsidR="0014750D" w:rsidRDefault="00155BD7" w:rsidP="00DB0A76">
      <w:pPr>
        <w:pStyle w:val="Heading2"/>
      </w:pPr>
      <w:bookmarkStart w:id="7" w:name="_Toc448768810"/>
      <w:r>
        <w:t>D</w:t>
      </w:r>
      <w:r w:rsidR="00DB0A76">
        <w:t>arbības</w:t>
      </w:r>
      <w:r>
        <w:t xml:space="preserve"> un sniegto pakalpojumu apraksts</w:t>
      </w:r>
      <w:bookmarkEnd w:id="7"/>
    </w:p>
    <w:p w:rsidR="00155BD7" w:rsidRDefault="00155BD7" w:rsidP="00751A02">
      <w:pPr>
        <w:spacing w:after="0" w:line="240" w:lineRule="auto"/>
      </w:pPr>
      <w:r>
        <w:t xml:space="preserve">SIA “AAS “Piejūra”” </w:t>
      </w:r>
      <w:r w:rsidR="00DD3B74">
        <w:t>d</w:t>
      </w:r>
      <w:r>
        <w:t xml:space="preserve">arbības veids pēc NACE klasifikatora ir </w:t>
      </w:r>
      <w:r w:rsidR="00751A02">
        <w:t>Atkritumu savākšana (izņemot bīstamos atkritumus) (38.11, versija 2.0) (Avots: CSP, GP2014), Atkritumu apstrāde un izvietošana (izņemot bīstamos atkritumus) (38.21, versija 2.0) (Avots: GP2014)</w:t>
      </w:r>
      <w:r w:rsidR="00DD3B74">
        <w:t>.</w:t>
      </w:r>
      <w:r>
        <w:t xml:space="preserve"> </w:t>
      </w:r>
      <w:r w:rsidR="00DD3B74">
        <w:t>Darbība</w:t>
      </w:r>
      <w:r w:rsidR="00751A02">
        <w:t>s</w:t>
      </w:r>
      <w:r>
        <w:t xml:space="preserve"> ietver atkritumu šķirošanu, uzglabāšanu, apstrādi, pārkraušanu, sagatavošanu apglabāšanai un reģenerācijai, pārstrādei vai reģenerācijai nederīgo atkritumu apglabāšanu, sabiedrības izglītošanas pasākumu īstenošanu.  </w:t>
      </w:r>
    </w:p>
    <w:p w:rsidR="00155BD7" w:rsidRDefault="00155BD7" w:rsidP="00751A02">
      <w:pPr>
        <w:spacing w:after="0" w:line="240" w:lineRule="auto"/>
      </w:pPr>
    </w:p>
    <w:p w:rsidR="00155BD7" w:rsidRDefault="00155BD7" w:rsidP="00155BD7">
      <w:pPr>
        <w:spacing w:after="0" w:line="240" w:lineRule="auto"/>
      </w:pPr>
      <w:r>
        <w:t>Uzņēmums apsaimnieko:</w:t>
      </w:r>
    </w:p>
    <w:p w:rsidR="00155BD7" w:rsidRDefault="00155BD7" w:rsidP="00155BD7">
      <w:pPr>
        <w:pStyle w:val="ListParagraph"/>
        <w:numPr>
          <w:ilvl w:val="0"/>
          <w:numId w:val="25"/>
        </w:numPr>
        <w:spacing w:after="0" w:line="240" w:lineRule="auto"/>
        <w:ind w:left="709" w:hanging="283"/>
        <w:jc w:val="left"/>
      </w:pPr>
      <w:r>
        <w:t>Sadzīves atkritumu poligonu “Janvāri”</w:t>
      </w:r>
      <w:r w:rsidR="00DD3B74">
        <w:t xml:space="preserve"> (turpmāk SAP “Janvāri”)</w:t>
      </w:r>
      <w:r>
        <w:t xml:space="preserve"> Laidzes pagastā, Talsu novadā</w:t>
      </w:r>
      <w:r w:rsidR="00DD3B74">
        <w:t>;</w:t>
      </w:r>
    </w:p>
    <w:p w:rsidR="00155BD7" w:rsidRDefault="00155BD7" w:rsidP="00155BD7">
      <w:pPr>
        <w:pStyle w:val="ListParagraph"/>
        <w:numPr>
          <w:ilvl w:val="0"/>
          <w:numId w:val="25"/>
        </w:numPr>
        <w:spacing w:after="0" w:line="240" w:lineRule="auto"/>
        <w:ind w:left="709" w:hanging="283"/>
        <w:jc w:val="left"/>
      </w:pPr>
      <w:r>
        <w:t>Atkritumu šķirošanas-pārkraušanas staciju Jūrmalā, Tukumā un Rojā</w:t>
      </w:r>
      <w:r w:rsidR="00DD3B74">
        <w:t>;</w:t>
      </w:r>
    </w:p>
    <w:p w:rsidR="00155BD7" w:rsidRDefault="00155BD7" w:rsidP="00155BD7">
      <w:pPr>
        <w:pStyle w:val="ListParagraph"/>
        <w:numPr>
          <w:ilvl w:val="0"/>
          <w:numId w:val="25"/>
        </w:numPr>
        <w:spacing w:after="0" w:line="240" w:lineRule="auto"/>
        <w:ind w:left="709" w:hanging="283"/>
        <w:jc w:val="left"/>
      </w:pPr>
      <w:r>
        <w:t>Atkritumu pārkraušanas staciju Kandavā</w:t>
      </w:r>
      <w:r w:rsidR="00DD3B74">
        <w:t>;</w:t>
      </w:r>
    </w:p>
    <w:p w:rsidR="00155BD7" w:rsidRDefault="00155BD7" w:rsidP="00155BD7">
      <w:pPr>
        <w:pStyle w:val="ListParagraph"/>
        <w:numPr>
          <w:ilvl w:val="0"/>
          <w:numId w:val="25"/>
        </w:numPr>
        <w:spacing w:after="0" w:line="240" w:lineRule="auto"/>
        <w:ind w:left="709" w:hanging="283"/>
        <w:jc w:val="left"/>
      </w:pPr>
      <w:r>
        <w:t>366 dalītās atkritumu vākšanas laukumu Piejūras reģionā.</w:t>
      </w:r>
    </w:p>
    <w:p w:rsidR="00155BD7" w:rsidRDefault="00155BD7" w:rsidP="00155BD7">
      <w:pPr>
        <w:spacing w:after="0" w:line="240" w:lineRule="auto"/>
      </w:pPr>
    </w:p>
    <w:p w:rsidR="00155BD7" w:rsidRDefault="00155BD7" w:rsidP="00155BD7">
      <w:pPr>
        <w:spacing w:after="0" w:line="240" w:lineRule="auto"/>
      </w:pPr>
      <w:r>
        <w:t>Sākotnēji uzņēmuma pamatuzdevums bija:</w:t>
      </w:r>
    </w:p>
    <w:p w:rsidR="00155BD7" w:rsidRDefault="00155BD7" w:rsidP="00155BD7">
      <w:pPr>
        <w:pStyle w:val="ListParagraph"/>
        <w:numPr>
          <w:ilvl w:val="0"/>
          <w:numId w:val="24"/>
        </w:numPr>
        <w:spacing w:after="0" w:line="240" w:lineRule="auto"/>
      </w:pPr>
      <w:r>
        <w:t>reģionālā  cieto sadzīves atkritumu apglabāšanas poligona “Janvāri” apsaimniekošana – sabiedriskā pakalpojuma – sadzīves atkritumu apglabāšana poligonā sniegšana Piejūras AAR atkritumu radītājiem</w:t>
      </w:r>
      <w:r w:rsidR="00FF758D">
        <w:t>;</w:t>
      </w:r>
    </w:p>
    <w:p w:rsidR="00FF758D" w:rsidRDefault="00FF758D" w:rsidP="00155BD7">
      <w:pPr>
        <w:pStyle w:val="ListParagraph"/>
        <w:numPr>
          <w:ilvl w:val="0"/>
          <w:numId w:val="24"/>
        </w:numPr>
        <w:spacing w:after="0" w:line="240" w:lineRule="auto"/>
      </w:pPr>
      <w:r>
        <w:t>atkritumu šķirošanas un pārkraušanas staciju apsaimniekošana, šķiroto atkritumu savākšanas laukumu un sadzīves atkritumu dalītās savākšanas punktu apsaimniekošanas organizēšana;</w:t>
      </w:r>
    </w:p>
    <w:p w:rsidR="00FF758D" w:rsidRDefault="00FF758D" w:rsidP="00155BD7">
      <w:pPr>
        <w:pStyle w:val="ListParagraph"/>
        <w:numPr>
          <w:ilvl w:val="0"/>
          <w:numId w:val="24"/>
        </w:numPr>
        <w:spacing w:after="0" w:line="240" w:lineRule="auto"/>
      </w:pPr>
      <w:r>
        <w:t>atkritumu pārvadājumu organizēšana no pārkraušanas stacijām Piejūras AAR teritorijā uz apglabāšanu sadzīves atkritumu apglabāšanas poligonā “Janvāri”.</w:t>
      </w:r>
    </w:p>
    <w:p w:rsidR="00FF758D" w:rsidRDefault="00FF758D" w:rsidP="00FF758D">
      <w:pPr>
        <w:spacing w:after="0" w:line="240" w:lineRule="auto"/>
      </w:pPr>
    </w:p>
    <w:p w:rsidR="00DD3B74" w:rsidRDefault="00FF758D" w:rsidP="00FF758D">
      <w:pPr>
        <w:spacing w:after="0" w:line="240" w:lineRule="auto"/>
      </w:pPr>
      <w:r>
        <w:t xml:space="preserve">Ņemot vērā aktuālās normatīvo aktu prasības atkritumu apsaimniekošanas sektorā, laika posmā no </w:t>
      </w:r>
      <w:r w:rsidRPr="00BC6926">
        <w:t>2012</w:t>
      </w:r>
      <w:r>
        <w:t>. gada līdz 2015. gada nogalei, SIA “AAS Piejūra” ir īstenojusi ES Kohēzijas fonda līdzfinansētu projektu “Sadzīves atkritumu apsaimniekošana Piejūras reģionā, II kārta”, saskaņā ar kuru veikti būvdarbi Jūrmalas šķirošanas-pārkraušanas stacijā un poligonā “Janvāri” un tehnikas un tehnoloģisko iekārtu piegāde, kas nepieciešama atkritumu sagatavošanai reģenerācijai un gāzes savākšanas sistēmas izveide sadzīves atkritumu poligonā “Janvāri” Laidzes pagastā, Talsu novadā. Projekta īstenošanas rezultātā izveidotā infrastruktūra sniegs būtisku ieguldījumu atkritumu apsaimniekošanas pakalpojumu kvalitātes uzlabošanā un normatīvajos aktos noteikto mērķu sasniegšanā.</w:t>
      </w:r>
    </w:p>
    <w:p w:rsidR="00DD3B74" w:rsidRDefault="00DD3B74" w:rsidP="00FF758D">
      <w:pPr>
        <w:spacing w:after="0" w:line="240" w:lineRule="auto"/>
      </w:pPr>
    </w:p>
    <w:p w:rsidR="00DD3B74" w:rsidRDefault="00DD3B74" w:rsidP="00FF758D">
      <w:pPr>
        <w:spacing w:after="0" w:line="240" w:lineRule="auto"/>
      </w:pPr>
      <w:r>
        <w:t>Kopumā vērtējot SIA “AAS Piejūra” darbību secināts, ka šobrīd uzņēmums sniedz faktiski visu atkritumu apsaimniekošanas pakalpojumu spektru izņemot:</w:t>
      </w:r>
    </w:p>
    <w:p w:rsidR="00DD3B74" w:rsidRDefault="00DD3B74" w:rsidP="00DD3B74">
      <w:pPr>
        <w:pStyle w:val="ListParagraph"/>
        <w:numPr>
          <w:ilvl w:val="0"/>
          <w:numId w:val="26"/>
        </w:numPr>
        <w:spacing w:after="0" w:line="240" w:lineRule="auto"/>
      </w:pPr>
      <w:r>
        <w:t>nešķirotu sadzīve atkritumu savākšanu no tiešajiem atkritumu radītājiem;</w:t>
      </w:r>
    </w:p>
    <w:p w:rsidR="00DD3B74" w:rsidRDefault="00DD3B74" w:rsidP="00DD3B74">
      <w:pPr>
        <w:pStyle w:val="ListParagraph"/>
        <w:numPr>
          <w:ilvl w:val="0"/>
          <w:numId w:val="26"/>
        </w:numPr>
        <w:spacing w:after="0" w:line="240" w:lineRule="auto"/>
      </w:pPr>
      <w:r>
        <w:t>dalīti savākto atkritumu izvešanu no sadzīves atkritumu dalītās savākšanas punktiem;</w:t>
      </w:r>
    </w:p>
    <w:p w:rsidR="00DD3B74" w:rsidRDefault="00DD3B74" w:rsidP="00DD3B74">
      <w:pPr>
        <w:pStyle w:val="ListParagraph"/>
        <w:numPr>
          <w:ilvl w:val="0"/>
          <w:numId w:val="26"/>
        </w:numPr>
        <w:spacing w:after="0" w:line="240" w:lineRule="auto"/>
      </w:pPr>
      <w:r>
        <w:t>sadzīves atkritumu pārvadājumus no atkritumu pārkraušanas stacijām uz SAP “Janvāri”;</w:t>
      </w:r>
    </w:p>
    <w:p w:rsidR="00DD3B74" w:rsidRDefault="00CA7B4C" w:rsidP="00DD3B74">
      <w:pPr>
        <w:pStyle w:val="ListParagraph"/>
        <w:numPr>
          <w:ilvl w:val="0"/>
          <w:numId w:val="26"/>
        </w:numPr>
        <w:spacing w:after="0" w:line="240" w:lineRule="auto"/>
      </w:pPr>
      <w:r>
        <w:t>s</w:t>
      </w:r>
      <w:r w:rsidR="00DD3B74">
        <w:t xml:space="preserve">adzīves atkritumu pārstrādi </w:t>
      </w:r>
      <w:r>
        <w:t xml:space="preserve">(izņemot BNA kompostēšanu) </w:t>
      </w:r>
      <w:r w:rsidR="00DD3B74">
        <w:t>un speciālo atkritumu grupu: būvniecības atkritumi, videi kaitīgo preču atkritumi, izlietotais iepakojums, bīstamie atkritumi, savākšanu no tiešajiem atkritumu radītājiem.</w:t>
      </w:r>
    </w:p>
    <w:p w:rsidR="00751A02" w:rsidRDefault="00751A02" w:rsidP="00FF758D">
      <w:pPr>
        <w:spacing w:after="0" w:line="240" w:lineRule="auto"/>
      </w:pPr>
    </w:p>
    <w:p w:rsidR="005421C1" w:rsidRDefault="005421C1" w:rsidP="00FF758D">
      <w:pPr>
        <w:spacing w:after="0" w:line="240" w:lineRule="auto"/>
      </w:pPr>
      <w:r>
        <w:t>Ieņēmumus pakalpojumu sniegšanas izmaksu segšanai SIA “AAS “Piejūra” gūst:</w:t>
      </w:r>
    </w:p>
    <w:p w:rsidR="00FF758D" w:rsidRDefault="005421C1" w:rsidP="005421C1">
      <w:pPr>
        <w:pStyle w:val="ListParagraph"/>
        <w:numPr>
          <w:ilvl w:val="0"/>
          <w:numId w:val="27"/>
        </w:numPr>
        <w:spacing w:after="0" w:line="240" w:lineRule="auto"/>
      </w:pPr>
      <w:r>
        <w:t>No Sabiedrisko pakalpojumu regulēšanas komisijas apstiprināta tarifa sadzīves atkritumu apglabāšanas pakalpojuma sniegšanai;</w:t>
      </w:r>
    </w:p>
    <w:p w:rsidR="005421C1" w:rsidRDefault="005421C1" w:rsidP="005421C1">
      <w:pPr>
        <w:pStyle w:val="ListParagraph"/>
        <w:numPr>
          <w:ilvl w:val="0"/>
          <w:numId w:val="27"/>
        </w:numPr>
        <w:spacing w:after="0" w:line="240" w:lineRule="auto"/>
      </w:pPr>
      <w:r>
        <w:t>SIA “AAS Piejūra” aptirinātiem tarifiem atkritumu grupām, kas nekvalificējas kā sadzīves atkritumi;</w:t>
      </w:r>
    </w:p>
    <w:p w:rsidR="005421C1" w:rsidRDefault="005421C1" w:rsidP="005421C1">
      <w:pPr>
        <w:pStyle w:val="ListParagraph"/>
        <w:numPr>
          <w:ilvl w:val="0"/>
          <w:numId w:val="27"/>
        </w:numPr>
        <w:spacing w:after="0" w:line="240" w:lineRule="auto"/>
      </w:pPr>
      <w:r>
        <w:t>Atšķiroto otrreizējo izejvielu pārdošanas atkritumu tirgotājiem vai atkritumu pārstrādes uzņēmumiem.</w:t>
      </w:r>
    </w:p>
    <w:p w:rsidR="00A14365" w:rsidRDefault="00A14365" w:rsidP="00FF758D">
      <w:pPr>
        <w:spacing w:after="0" w:line="240" w:lineRule="auto"/>
      </w:pPr>
    </w:p>
    <w:p w:rsidR="00155BD7" w:rsidRDefault="005421C1" w:rsidP="00DB0A76">
      <w:pPr>
        <w:spacing w:after="0" w:line="240" w:lineRule="auto"/>
      </w:pPr>
      <w:r>
        <w:t>SIA “AAS “Piejūra”” saimnieciskās darbības m</w:t>
      </w:r>
      <w:r w:rsidR="00513229">
        <w:t>ērķis ir</w:t>
      </w:r>
      <w:r>
        <w:t xml:space="preserve"> atkritumu</w:t>
      </w:r>
      <w:r w:rsidR="00513229">
        <w:t xml:space="preserve"> pilna spektra</w:t>
      </w:r>
      <w:r>
        <w:t xml:space="preserve"> apsaimniekošanas pakalpojumu sniegšana, attiecīgi, uzņēmuma tarifa un pakalpojuma maksas noteikšanas politika ir vērsta uz pēc iespējas zemāku, tātad atkritumu radītājiem pieejamāku pakalpojuma izmaksu nodrošināšanu. </w:t>
      </w:r>
    </w:p>
    <w:p w:rsidR="00DB0A76" w:rsidRDefault="00DB0A76" w:rsidP="00DB0A76">
      <w:pPr>
        <w:pStyle w:val="Heading2"/>
      </w:pPr>
      <w:bookmarkStart w:id="8" w:name="_Toc448768811"/>
      <w:r>
        <w:t>Darbības vīzija, stratēģiskie mērķi</w:t>
      </w:r>
      <w:bookmarkEnd w:id="8"/>
    </w:p>
    <w:p w:rsidR="00DB0A76" w:rsidRDefault="00DB0A76" w:rsidP="00DB0A76">
      <w:pPr>
        <w:spacing w:after="0" w:line="240" w:lineRule="auto"/>
      </w:pPr>
      <w:r w:rsidRPr="00146743">
        <w:rPr>
          <w:b/>
        </w:rPr>
        <w:t>Kapitālsabiedrības vīzija</w:t>
      </w:r>
      <w:r>
        <w:t xml:space="preserve"> – būt </w:t>
      </w:r>
      <w:r w:rsidR="00146743">
        <w:t>vadošajam Piejūras AAR atkritumu apsaimniekošanas komersantam, kas atkritumu radītājiem reģiona teritorijā sniedz kvalitatīvākos pilna spektra atkritumu apsaimniekošanas pakalpojumus</w:t>
      </w:r>
      <w:r w:rsidR="00F64059">
        <w:t>.</w:t>
      </w:r>
    </w:p>
    <w:p w:rsidR="00C55C30" w:rsidRDefault="00C55C30" w:rsidP="00DB0A76">
      <w:pPr>
        <w:spacing w:after="0" w:line="240" w:lineRule="auto"/>
      </w:pPr>
    </w:p>
    <w:p w:rsidR="00C55C30" w:rsidRDefault="00C55C30" w:rsidP="00C55C30">
      <w:pPr>
        <w:spacing w:after="0" w:line="240" w:lineRule="auto"/>
      </w:pPr>
      <w:r w:rsidRPr="00146743">
        <w:rPr>
          <w:b/>
        </w:rPr>
        <w:t>Stratēģiskie mērķi</w:t>
      </w:r>
      <w:r>
        <w:t xml:space="preserve"> – atkritumu apsaimniekošanas pakalpojuma nodrošināšana Piejūras AAR teritorijā tādā veidā, lai:</w:t>
      </w:r>
    </w:p>
    <w:p w:rsidR="00BB61DC" w:rsidRDefault="00CA7B4C" w:rsidP="000D2BD1">
      <w:pPr>
        <w:pStyle w:val="ListParagraph"/>
        <w:numPr>
          <w:ilvl w:val="0"/>
          <w:numId w:val="29"/>
        </w:numPr>
        <w:spacing w:after="0" w:line="240" w:lineRule="auto"/>
        <w:ind w:left="720"/>
      </w:pPr>
      <w:r>
        <w:t>a</w:t>
      </w:r>
      <w:r w:rsidR="00BB61DC">
        <w:t>tkritumu radītāji būtu nodrošināti ar kvalitatīvu, savlaicīgi sniegtu, vides aizsardzības prasībām atbilstošu atkritumu apsaimniekošanas pakalpojumu;</w:t>
      </w:r>
    </w:p>
    <w:p w:rsidR="00513229" w:rsidRDefault="004C1223" w:rsidP="000D2BD1">
      <w:pPr>
        <w:pStyle w:val="ListParagraph"/>
        <w:numPr>
          <w:ilvl w:val="0"/>
          <w:numId w:val="29"/>
        </w:numPr>
        <w:spacing w:after="0" w:line="240" w:lineRule="auto"/>
        <w:ind w:left="720"/>
      </w:pPr>
      <w:r>
        <w:t>nodrošināt pilnu spektru ar atkritumu apsaimniekošanu saistīto pakalpojumu sniegšanu;</w:t>
      </w:r>
    </w:p>
    <w:p w:rsidR="00C55C30" w:rsidRDefault="00C55C30" w:rsidP="000D2BD1">
      <w:pPr>
        <w:pStyle w:val="ListParagraph"/>
        <w:numPr>
          <w:ilvl w:val="0"/>
          <w:numId w:val="29"/>
        </w:numPr>
        <w:spacing w:after="0" w:line="240" w:lineRule="auto"/>
        <w:ind w:left="720"/>
      </w:pPr>
      <w:r>
        <w:t>tiktu ievērotas normatīvo aktu prasības, tajā skaitā Eiropas Savienības noteiktie mērķi attiecībā uz atkritumu apsaimniekošanas sistēmas darbības efektivitāti un kvalitāti;</w:t>
      </w:r>
    </w:p>
    <w:p w:rsidR="00C55C30" w:rsidRDefault="00C55C30" w:rsidP="000D2BD1">
      <w:pPr>
        <w:pStyle w:val="ListParagraph"/>
        <w:numPr>
          <w:ilvl w:val="0"/>
          <w:numId w:val="29"/>
        </w:numPr>
        <w:spacing w:after="0" w:line="240" w:lineRule="auto"/>
        <w:ind w:left="720"/>
      </w:pPr>
      <w:r>
        <w:t>tiktu īstenoti valsts, reģionālā un vietējā līmeņa plānošanas dokumentos paredzētie pasākumi attiecībā uz atkritumu apsaimniekošanu;</w:t>
      </w:r>
    </w:p>
    <w:p w:rsidR="00C55C30" w:rsidRDefault="00C55C30" w:rsidP="00C55C30">
      <w:pPr>
        <w:pStyle w:val="ListParagraph"/>
        <w:numPr>
          <w:ilvl w:val="0"/>
          <w:numId w:val="29"/>
        </w:numPr>
        <w:spacing w:after="0" w:line="240" w:lineRule="auto"/>
        <w:ind w:left="720"/>
      </w:pPr>
      <w:r>
        <w:t>SIA “AAS Piejūra” darbotos rentabli, izmantojot ilgtspējīgus risinājumus un labākās pieejamās tehnoloģi</w:t>
      </w:r>
      <w:r w:rsidR="00146743">
        <w:t>jas visos atkritumu apsaimniekošanas posmos</w:t>
      </w:r>
      <w:r>
        <w:t>;</w:t>
      </w:r>
    </w:p>
    <w:p w:rsidR="00C55C30" w:rsidRDefault="00C55C30" w:rsidP="00C55C30">
      <w:pPr>
        <w:pStyle w:val="ListParagraph"/>
        <w:numPr>
          <w:ilvl w:val="0"/>
          <w:numId w:val="29"/>
        </w:numPr>
        <w:spacing w:after="0" w:line="240" w:lineRule="auto"/>
        <w:ind w:left="720"/>
      </w:pPr>
      <w:r>
        <w:t>sniegto pakalpojumu izmaksas būt samērojamas ar atkritumu radītāju maksātspēju;</w:t>
      </w:r>
    </w:p>
    <w:p w:rsidR="00C55C30" w:rsidRDefault="00C55C30" w:rsidP="00C55C30">
      <w:pPr>
        <w:pStyle w:val="ListParagraph"/>
        <w:numPr>
          <w:ilvl w:val="0"/>
          <w:numId w:val="29"/>
        </w:numPr>
        <w:spacing w:after="0" w:line="240" w:lineRule="auto"/>
        <w:ind w:left="720"/>
      </w:pPr>
      <w:r>
        <w:t xml:space="preserve">tiktu veicināta atkritumu radītāju un citu iesaistīto pušu vides apziņas paaugstināšana un izpratnes veidošana par atkritumu apsaimniekošanas radīto ietekmi uz vidi </w:t>
      </w:r>
      <w:r w:rsidR="00146743">
        <w:t>un šīs ietekmes samazināšanas iespējām</w:t>
      </w:r>
    </w:p>
    <w:p w:rsidR="00C76CD8" w:rsidRDefault="00DB0A76" w:rsidP="000D2BD1">
      <w:pPr>
        <w:pStyle w:val="Heading2"/>
        <w:spacing w:line="240" w:lineRule="auto"/>
      </w:pPr>
      <w:bookmarkStart w:id="9" w:name="_Toc448768812"/>
      <w:r>
        <w:t>Uzņēmuma darbība 2015. gadā</w:t>
      </w:r>
      <w:bookmarkEnd w:id="9"/>
    </w:p>
    <w:p w:rsidR="00710C62" w:rsidRDefault="00710C62" w:rsidP="00C76CD8">
      <w:pPr>
        <w:spacing w:after="0" w:line="240" w:lineRule="auto"/>
      </w:pPr>
      <w:r>
        <w:t>Uz 2015.gada 31.decembri uzņēmumā tika nodarbināti 41 darbinieks.</w:t>
      </w:r>
      <w:r w:rsidR="00C76CD8">
        <w:t xml:space="preserve"> </w:t>
      </w:r>
      <w:r>
        <w:t>2015.gadā ir saņemta jauna A kategorijas piesārņojošās darbības atļauja sadzīves atkritumu poligonam “Janvāri”, 2015.gada janvārī ir saņemta B kategorijas piesārņojošās darbības atļauja atkritumu šķirošanas-pārkraušanas stacijai Ventspils šoseja 61, Jūrmalā, 2015.gadā ir iesniegti papildinājumi arī B kategorijas piesārņojošās darbības atļaujai Tukuma atkritumu pārkraušanas-šķirošanas stacijā. Ņemot vērā, ka 2015.gada oktobrī tika nodots ES KF līdzfinansētais projekts “Piejūras reģiona sadzīves atkritumu apsaimniekošanas sistēmas attīstība, II kārta”, tad Valsts vides dienesta Lielrīgas un Ventspils reģionālajās pārvaldēs tika iesniegti papildinājumi A kategorijas piesārņojošās darbības atļaujai poligonā “Janvāri” un B kategorijas piesārņojošas darbības atļaujai atkritumu šķirošanas-pārkraušanas stacijā Ventspils šoseja 61, Jūrmalā.</w:t>
      </w:r>
    </w:p>
    <w:p w:rsidR="00710C62" w:rsidRDefault="00710C62" w:rsidP="00C76CD8">
      <w:pPr>
        <w:spacing w:after="0" w:line="240" w:lineRule="auto"/>
      </w:pPr>
      <w:r>
        <w:t>2015.gada 30.oktobrī tika pabeigts realizēt ES Kohēzijas fonda līdzfinansētais projekts “Sadzīves atkritumu apsaimniekoša</w:t>
      </w:r>
      <w:r w:rsidR="00C76CD8">
        <w:t>na Piejūras reģionā, II kārta”.</w:t>
      </w:r>
    </w:p>
    <w:p w:rsidR="00C76CD8" w:rsidRDefault="00C76CD8" w:rsidP="00C76CD8">
      <w:pPr>
        <w:spacing w:after="0" w:line="240" w:lineRule="auto"/>
      </w:pPr>
    </w:p>
    <w:p w:rsidR="00710C62" w:rsidRDefault="00710C62" w:rsidP="00C76CD8">
      <w:pPr>
        <w:spacing w:after="0" w:line="240" w:lineRule="auto"/>
      </w:pPr>
      <w:r>
        <w:t>Lai veicinātu sadzīves atkritumu šķirošanu, palielinātu sašķiroto atkritumu daudzumu un samazinātu izmaksas, kas saistītas ar atkritumu noglabāšanu, turpinās sadarbības līgumi ar A/S “Latvijas Zaļais Punkts”, SIA “Zaļā Josta”, SIA “Zaļais Elektrons”, SIA “Eko Reverss”, SIA “Rīork”, par riepu apsaimniekošanu ar SIA “Riepu bloki”. Tāpat ir noslēgti līgumi par sadzīves atkritumu ievešanu poligonā un pārkraušanas stacijās ar lielākajiem sadzīves atkritumu apsaimniekotājiem – SIA “Eco Baltia Vide” un SIA “Jūrmalas namsaimnieks”.</w:t>
      </w:r>
    </w:p>
    <w:p w:rsidR="00C76CD8" w:rsidRDefault="00C76CD8" w:rsidP="00C76CD8">
      <w:pPr>
        <w:spacing w:after="0" w:line="240" w:lineRule="auto"/>
      </w:pPr>
    </w:p>
    <w:p w:rsidR="00710C62" w:rsidRDefault="00710C62" w:rsidP="00C76CD8">
      <w:pPr>
        <w:spacing w:after="0" w:line="240" w:lineRule="auto"/>
      </w:pPr>
      <w:r>
        <w:t>2015.gadu uzņēmums ir beidzis bez kavētiem nodokļu parādiem.</w:t>
      </w:r>
    </w:p>
    <w:p w:rsidR="00C76CD8" w:rsidRDefault="00C76CD8" w:rsidP="00C76CD8">
      <w:pPr>
        <w:spacing w:after="0" w:line="240" w:lineRule="auto"/>
      </w:pPr>
    </w:p>
    <w:p w:rsidR="00710C62" w:rsidRDefault="00710C62" w:rsidP="00C76CD8">
      <w:pPr>
        <w:spacing w:after="0" w:line="240" w:lineRule="auto"/>
      </w:pPr>
      <w:r>
        <w:t>2015.gadu uzņēmums ir beidzis ar finanšu peļņu EUR 236302.00. Peļņu plānots izmantot sedzot iepriekšējā gada zaudējumus. 2015.gadā otrreizējās izejvielas nodotas pārstrādei par 619 t par 41% vairāk kā 2014.gadā. Tāpat 2015.gada janvārī aktivizēts darbs otrreizējo izejvielu savākšanā no ražošanas uzņēmumiem, noslēdzot līgumus ar SIA “PURE CHOCOLATE”, SIA “PURATOS LATVIA”, A/S “Jaunpils pienotava”, SIA “Dekšni”, ZM “Valsts meža dienests” u.t.t., kas arī ir palielinājis otrreiz pārstrādāto atkritumu daudzumu, īpaši veiksmīgi tas bijis Talsu novadā, kur no iestādēm un uzņēmumiem savāktais otrreizējā materiāla daudzums ir palielinājies par 60%.</w:t>
      </w:r>
    </w:p>
    <w:p w:rsidR="00C76CD8" w:rsidRDefault="00C76CD8" w:rsidP="000D2BD1">
      <w:pPr>
        <w:pStyle w:val="Heading2"/>
        <w:spacing w:line="240" w:lineRule="auto"/>
      </w:pPr>
      <w:bookmarkStart w:id="10" w:name="_Toc448768813"/>
      <w:r>
        <w:t>Darbības plāns 2016. gadam</w:t>
      </w:r>
      <w:bookmarkEnd w:id="10"/>
    </w:p>
    <w:p w:rsidR="00710C62" w:rsidRDefault="00710C62" w:rsidP="00C76CD8">
      <w:pPr>
        <w:pStyle w:val="ListParagraph"/>
        <w:numPr>
          <w:ilvl w:val="0"/>
          <w:numId w:val="32"/>
        </w:numPr>
        <w:spacing w:after="0" w:line="240" w:lineRule="auto"/>
      </w:pPr>
      <w:r>
        <w:t>2016.gadā saskaņā ar Sabiedrības budžetu tiek plānots palielināt ieņēmumus par 9% salīdzinot ar 2015.gadu.</w:t>
      </w:r>
    </w:p>
    <w:p w:rsidR="00710C62" w:rsidRDefault="00710C62" w:rsidP="00C76CD8">
      <w:pPr>
        <w:pStyle w:val="ListParagraph"/>
        <w:numPr>
          <w:ilvl w:val="0"/>
          <w:numId w:val="32"/>
        </w:numPr>
        <w:spacing w:after="0" w:line="240" w:lineRule="auto"/>
      </w:pPr>
      <w:r>
        <w:t>2016.gadu tiek plānots noslēgt ar EUR 181 220.56 peļņu.</w:t>
      </w:r>
    </w:p>
    <w:p w:rsidR="00710C62" w:rsidRDefault="00710C62" w:rsidP="00C76CD8">
      <w:pPr>
        <w:pStyle w:val="ListParagraph"/>
        <w:numPr>
          <w:ilvl w:val="0"/>
          <w:numId w:val="32"/>
        </w:numPr>
        <w:spacing w:after="0" w:line="240" w:lineRule="auto"/>
      </w:pPr>
      <w:r>
        <w:t>2016.gadā tiek plānots:</w:t>
      </w:r>
    </w:p>
    <w:p w:rsidR="00710C62" w:rsidRDefault="00710C62" w:rsidP="00C76CD8">
      <w:pPr>
        <w:pStyle w:val="ListParagraph"/>
        <w:numPr>
          <w:ilvl w:val="1"/>
          <w:numId w:val="32"/>
        </w:numPr>
        <w:spacing w:after="0" w:line="240" w:lineRule="auto"/>
      </w:pPr>
      <w:r>
        <w:t>turpināt sabiedrības izglītošanu atkritumu šķirošanas jautājumos, rīkot skolu makulatūras vākšanas akcijas, zīmējumu konkursus;</w:t>
      </w:r>
    </w:p>
    <w:p w:rsidR="00710C62" w:rsidRDefault="00710C62" w:rsidP="00C76CD8">
      <w:pPr>
        <w:pStyle w:val="ListParagraph"/>
        <w:numPr>
          <w:ilvl w:val="1"/>
          <w:numId w:val="32"/>
        </w:numPr>
        <w:spacing w:after="0" w:line="240" w:lineRule="auto"/>
      </w:pPr>
      <w:r>
        <w:t>piedāvāt pakalpojumu uzņēmumiem un iestādēm papildus šķirot biroja papīru, izmantojot kastes izlietotajam papīram;</w:t>
      </w:r>
    </w:p>
    <w:p w:rsidR="00710C62" w:rsidRDefault="00710C62" w:rsidP="00C76CD8">
      <w:pPr>
        <w:pStyle w:val="ListParagraph"/>
        <w:numPr>
          <w:ilvl w:val="1"/>
          <w:numId w:val="32"/>
        </w:numPr>
        <w:spacing w:after="0" w:line="240" w:lineRule="auto"/>
      </w:pPr>
      <w:r>
        <w:t>turpināt sadarbībā ar Valsts Vides dienesta Ventspils reģionālo nodaļu organizēt apmācības pašvaldību un uzņēmumu darbiniekiem par atkritumu apsaimniekošanas jautājumiem;</w:t>
      </w:r>
    </w:p>
    <w:p w:rsidR="00710C62" w:rsidRDefault="00710C62" w:rsidP="00C76CD8">
      <w:pPr>
        <w:pStyle w:val="ListParagraph"/>
        <w:numPr>
          <w:ilvl w:val="1"/>
          <w:numId w:val="32"/>
        </w:numPr>
        <w:spacing w:after="0" w:line="240" w:lineRule="auto"/>
      </w:pPr>
      <w:r>
        <w:t>izmantojot jaunās tehnoloģiskās iekārtas, samazināt noglabājamo atkritumu daudzumu poligonā līdz ar to samazinot dabas resursa nodokļa maksājumus;</w:t>
      </w:r>
    </w:p>
    <w:p w:rsidR="00710C62" w:rsidRDefault="00710C62" w:rsidP="00C76CD8">
      <w:pPr>
        <w:pStyle w:val="ListParagraph"/>
        <w:numPr>
          <w:ilvl w:val="1"/>
          <w:numId w:val="32"/>
        </w:numPr>
        <w:spacing w:after="0" w:line="240" w:lineRule="auto"/>
      </w:pPr>
      <w:r>
        <w:t>veicot atkritumu priekššķirošanu samazināt transporta izmaksas uz sadzīves atkritumu poligonu.</w:t>
      </w:r>
    </w:p>
    <w:p w:rsidR="00710C62" w:rsidRDefault="005144C1" w:rsidP="00710C62">
      <w:pPr>
        <w:pStyle w:val="Heading1"/>
      </w:pPr>
      <w:bookmarkStart w:id="11" w:name="_Toc448768814"/>
      <w:r>
        <w:t>Esošās situācijas analīze</w:t>
      </w:r>
      <w:bookmarkEnd w:id="11"/>
    </w:p>
    <w:p w:rsidR="00F06110" w:rsidRDefault="00F06110" w:rsidP="00F06110">
      <w:pPr>
        <w:pStyle w:val="Heading2"/>
      </w:pPr>
      <w:bookmarkStart w:id="12" w:name="_Toc443381138"/>
      <w:bookmarkStart w:id="13" w:name="_Toc445213578"/>
      <w:bookmarkStart w:id="14" w:name="_Toc448768815"/>
      <w:bookmarkStart w:id="15" w:name="_Toc396481892"/>
      <w:bookmarkStart w:id="16" w:name="_Toc401654531"/>
      <w:r>
        <w:t xml:space="preserve">Atkritumu apsaimniekošanas sistēmas mērķi </w:t>
      </w:r>
      <w:r w:rsidRPr="00935B70">
        <w:t>un</w:t>
      </w:r>
      <w:r>
        <w:t xml:space="preserve"> uzdevumi</w:t>
      </w:r>
      <w:bookmarkEnd w:id="12"/>
      <w:bookmarkEnd w:id="13"/>
      <w:bookmarkEnd w:id="14"/>
    </w:p>
    <w:p w:rsidR="00F06110" w:rsidRPr="00DC153C" w:rsidRDefault="00F06110" w:rsidP="00F06110">
      <w:r w:rsidRPr="00DC153C">
        <w:t xml:space="preserve">Atkritumu apsaimniekošanas sistēmas mērķi ir noteikti Eiropas Parlamenta un Padomes Direktīva 2008/98/EK (2008. gada 19. novembris) par atkritumiem un par dažu direktīvu atcelšanu </w:t>
      </w:r>
      <w:r w:rsidR="00CA7B4C">
        <w:fldChar w:fldCharType="begin"/>
      </w:r>
      <w:r w:rsidR="00CA7B4C">
        <w:instrText xml:space="preserve"> REF _Ref447532270 \r \h </w:instrText>
      </w:r>
      <w:r w:rsidR="00CA7B4C">
        <w:fldChar w:fldCharType="separate"/>
      </w:r>
      <w:r w:rsidR="00BC6926">
        <w:t>[3]</w:t>
      </w:r>
      <w:r w:rsidR="00CA7B4C">
        <w:fldChar w:fldCharType="end"/>
      </w:r>
      <w:r w:rsidRPr="00DC153C">
        <w:t xml:space="preserve"> jeb “Atkritumu ietvardirektīvā”. Direktīvā ir noteikta atkritumu apsaimniekošanas darbību hierarhija, kas prioritārā secībā ir sekojoša:</w:t>
      </w:r>
    </w:p>
    <w:p w:rsidR="00F06110" w:rsidRPr="00DC153C" w:rsidRDefault="00F06110" w:rsidP="00F06110">
      <w:pPr>
        <w:pStyle w:val="ListParagraph"/>
        <w:numPr>
          <w:ilvl w:val="0"/>
          <w:numId w:val="13"/>
        </w:numPr>
      </w:pPr>
      <w:r w:rsidRPr="00DC153C">
        <w:t>atkritumu rašanās novēršana;</w:t>
      </w:r>
    </w:p>
    <w:p w:rsidR="00F06110" w:rsidRPr="00DC153C" w:rsidRDefault="00F06110" w:rsidP="00F06110">
      <w:pPr>
        <w:pStyle w:val="ListParagraph"/>
        <w:numPr>
          <w:ilvl w:val="0"/>
          <w:numId w:val="13"/>
        </w:numPr>
      </w:pPr>
      <w:r w:rsidRPr="00DC153C">
        <w:t>atkritumu sagatavošana atkārtotai izmantošanai;</w:t>
      </w:r>
    </w:p>
    <w:p w:rsidR="00F06110" w:rsidRPr="00DC153C" w:rsidRDefault="00F06110" w:rsidP="00F06110">
      <w:pPr>
        <w:pStyle w:val="ListParagraph"/>
        <w:numPr>
          <w:ilvl w:val="0"/>
          <w:numId w:val="13"/>
        </w:numPr>
      </w:pPr>
      <w:r w:rsidRPr="00DC153C">
        <w:t>atkritumu pārstrāde;</w:t>
      </w:r>
    </w:p>
    <w:p w:rsidR="00F06110" w:rsidRPr="00DC153C" w:rsidRDefault="00F06110" w:rsidP="00F06110">
      <w:pPr>
        <w:pStyle w:val="ListParagraph"/>
        <w:numPr>
          <w:ilvl w:val="0"/>
          <w:numId w:val="13"/>
        </w:numPr>
      </w:pPr>
      <w:r w:rsidRPr="00DC153C">
        <w:t>atkritumu cita tipa reģenerācija, piemēram, enerģijas reģenerācija; un</w:t>
      </w:r>
    </w:p>
    <w:p w:rsidR="00F06110" w:rsidRPr="00DC153C" w:rsidRDefault="00F06110" w:rsidP="00F06110">
      <w:pPr>
        <w:pStyle w:val="ListParagraph"/>
        <w:numPr>
          <w:ilvl w:val="0"/>
          <w:numId w:val="13"/>
        </w:numPr>
      </w:pPr>
      <w:r w:rsidRPr="00DC153C">
        <w:t>atkritumu apglabāšana.</w:t>
      </w:r>
    </w:p>
    <w:p w:rsidR="00F06110" w:rsidRPr="00DC153C" w:rsidRDefault="00F06110" w:rsidP="00F06110">
      <w:r w:rsidRPr="00DC153C">
        <w:t>Šie principi ir pārņemti arī nacionālaj</w:t>
      </w:r>
      <w:r>
        <w:t>os</w:t>
      </w:r>
      <w:r w:rsidRPr="00DC153C">
        <w:t xml:space="preserve"> atkritumu apsaimniekošanas nozari regulējošajos normatīvajos aktos. Jāatzīmē, ka pašlaik Eiropas Savienības līmenī ir aktualizēts tā sauktais “Aprites ekonomikas” koncepts, kas attiecībā uz atkritumu apsaimniekošanas sektoru paredz virkni grozījumu esošajās direktīvās</w:t>
      </w:r>
      <w:r>
        <w:t>,</w:t>
      </w:r>
      <w:r w:rsidRPr="00DC153C">
        <w:t xml:space="preserve"> nosakot vēl augstākus mērķus attiecībā uz atkritumu pārstrādes apjomu palielināšanu. </w:t>
      </w:r>
    </w:p>
    <w:p w:rsidR="00F06110" w:rsidRPr="00DC153C" w:rsidRDefault="00F06110" w:rsidP="00F06110">
      <w:r w:rsidRPr="00DC153C">
        <w:t>Šobrīd spēkā esošās un plānotās prasības atkritumu apsaimniekošanas sektora darbībai:</w:t>
      </w:r>
    </w:p>
    <w:p w:rsidR="00F06110" w:rsidRPr="00DC153C" w:rsidRDefault="00F06110" w:rsidP="00F06110">
      <w:pPr>
        <w:pStyle w:val="ListParagraph"/>
        <w:numPr>
          <w:ilvl w:val="0"/>
          <w:numId w:val="8"/>
        </w:numPr>
      </w:pPr>
      <w:r w:rsidRPr="00DC153C">
        <w:t>Sagatavot otrreizējai izmantošanai un pārstrādāt vismaz 50% (pēc svara) mājsaimniecības atkritumos un citās līdzīgās atkritumu plūsmās esošos papīra, metāla, plastmasas un stikla atkritumus, termiņš - 2019. gada 31.</w:t>
      </w:r>
      <w:r>
        <w:t xml:space="preserve"> </w:t>
      </w:r>
      <w:r w:rsidRPr="00DC153C">
        <w:t>decembris</w:t>
      </w:r>
      <w:r w:rsidR="00CA7B4C">
        <w:fldChar w:fldCharType="begin"/>
      </w:r>
      <w:r w:rsidR="00CA7B4C">
        <w:instrText xml:space="preserve"> REF _Ref447532270 \r \h </w:instrText>
      </w:r>
      <w:r w:rsidR="00CA7B4C">
        <w:fldChar w:fldCharType="separate"/>
      </w:r>
      <w:r w:rsidR="00BC6926">
        <w:t>[3]</w:t>
      </w:r>
      <w:r w:rsidR="00CA7B4C">
        <w:fldChar w:fldCharType="end"/>
      </w:r>
      <w:r w:rsidRPr="00DC153C">
        <w:t xml:space="preserve">; </w:t>
      </w:r>
    </w:p>
    <w:p w:rsidR="00F06110" w:rsidRPr="00DC153C" w:rsidRDefault="00F06110" w:rsidP="00F06110">
      <w:pPr>
        <w:pStyle w:val="ListParagraph"/>
        <w:numPr>
          <w:ilvl w:val="0"/>
          <w:numId w:val="8"/>
        </w:numPr>
      </w:pPr>
      <w:r w:rsidRPr="00DC153C">
        <w:t>Samazināt apglabājamo bioloģiski noārdāmo atkritumu daudzumu līdz 35 % no 1995. gadā apglabātā bioloģiski noārdāmo atkritumu daudzuma - 2020.</w:t>
      </w:r>
      <w:r>
        <w:t xml:space="preserve"> </w:t>
      </w:r>
      <w:r w:rsidRPr="00DC153C">
        <w:t>gada 16.</w:t>
      </w:r>
      <w:r>
        <w:t xml:space="preserve"> </w:t>
      </w:r>
      <w:r w:rsidRPr="00DC153C">
        <w:t xml:space="preserve">jūlijs </w:t>
      </w:r>
      <w:r w:rsidRPr="00DC153C">
        <w:fldChar w:fldCharType="begin"/>
      </w:r>
      <w:r w:rsidRPr="00DC153C">
        <w:instrText xml:space="preserve"> REF _Ref442273710 \n \h </w:instrText>
      </w:r>
      <w:r w:rsidRPr="00DC153C">
        <w:fldChar w:fldCharType="separate"/>
      </w:r>
      <w:r w:rsidR="00BC6926">
        <w:t>[4]</w:t>
      </w:r>
      <w:r w:rsidRPr="00DC153C">
        <w:fldChar w:fldCharType="end"/>
      </w:r>
      <w:r w:rsidRPr="00DC153C">
        <w:t>;</w:t>
      </w:r>
    </w:p>
    <w:p w:rsidR="00F06110" w:rsidRPr="00DC153C" w:rsidRDefault="00F06110" w:rsidP="00F06110">
      <w:pPr>
        <w:pStyle w:val="ListParagraph"/>
        <w:numPr>
          <w:ilvl w:val="0"/>
          <w:numId w:val="8"/>
        </w:numPr>
      </w:pPr>
      <w:r w:rsidRPr="00DC153C">
        <w:t>Sagatavot otrreizējai izmantošanai un pārstrādāt vismaz 60% (pēc svara) mājsaimniecības atkritumu, termiņš – 2025.</w:t>
      </w:r>
      <w:r>
        <w:t xml:space="preserve"> </w:t>
      </w:r>
      <w:r w:rsidRPr="00DC153C">
        <w:t>gads (</w:t>
      </w:r>
      <w:r w:rsidRPr="00DC153C">
        <w:rPr>
          <w:i/>
        </w:rPr>
        <w:t>Attiecībā uz Latviju un vēl 6 dalībvalstīm tiek pieļauts 5 gadu papildus periods šī mērķa sasniegšanai, minimālais pārstrādes rādītājs papildus perioda iegūšanai ir 50%)</w:t>
      </w:r>
      <w:r w:rsidRPr="00DC153C">
        <w:rPr>
          <w:i/>
        </w:rPr>
        <w:fldChar w:fldCharType="begin"/>
      </w:r>
      <w:r w:rsidRPr="00DC153C">
        <w:rPr>
          <w:i/>
        </w:rPr>
        <w:instrText xml:space="preserve"> REF _Ref442273753 \n \h </w:instrText>
      </w:r>
      <w:r w:rsidRPr="00DC153C">
        <w:rPr>
          <w:i/>
        </w:rPr>
      </w:r>
      <w:r w:rsidRPr="00DC153C">
        <w:rPr>
          <w:i/>
        </w:rPr>
        <w:fldChar w:fldCharType="separate"/>
      </w:r>
      <w:r w:rsidR="00BC6926">
        <w:rPr>
          <w:i/>
        </w:rPr>
        <w:t>[14]</w:t>
      </w:r>
      <w:r w:rsidRPr="00DC153C">
        <w:rPr>
          <w:i/>
        </w:rPr>
        <w:fldChar w:fldCharType="end"/>
      </w:r>
      <w:r w:rsidRPr="00DC153C">
        <w:t>;</w:t>
      </w:r>
    </w:p>
    <w:p w:rsidR="00F06110" w:rsidRPr="00DC153C" w:rsidRDefault="00F06110" w:rsidP="00F06110">
      <w:pPr>
        <w:pStyle w:val="ListParagraph"/>
        <w:numPr>
          <w:ilvl w:val="0"/>
          <w:numId w:val="8"/>
        </w:numPr>
      </w:pPr>
      <w:r w:rsidRPr="00DC153C">
        <w:t>Sagatavot otrreizējai izmantošanai un pārstrādāt vismaz 65% (pēc svara) mājsaimniecības atkritumu, termiņš – 2030.</w:t>
      </w:r>
      <w:r>
        <w:t xml:space="preserve"> </w:t>
      </w:r>
      <w:r w:rsidRPr="00DC153C">
        <w:t>gads (</w:t>
      </w:r>
      <w:r w:rsidRPr="00DC153C">
        <w:rPr>
          <w:i/>
        </w:rPr>
        <w:t>Attiecībā uz Latviju un vēl 6 dalībvalstīm tiek pieļauts 5 gadu papildus periods šī mērķa sasniegšanai, minimālais pārstrādes rādītājs papildus perioda iegūšanai ir 60%)</w:t>
      </w:r>
      <w:r w:rsidRPr="00DC153C">
        <w:rPr>
          <w:i/>
        </w:rPr>
        <w:fldChar w:fldCharType="begin"/>
      </w:r>
      <w:r w:rsidRPr="00DC153C">
        <w:rPr>
          <w:i/>
        </w:rPr>
        <w:instrText xml:space="preserve"> REF _Ref442273753 \n \h </w:instrText>
      </w:r>
      <w:r w:rsidRPr="00DC153C">
        <w:rPr>
          <w:i/>
        </w:rPr>
      </w:r>
      <w:r w:rsidRPr="00DC153C">
        <w:rPr>
          <w:i/>
        </w:rPr>
        <w:fldChar w:fldCharType="separate"/>
      </w:r>
      <w:r w:rsidR="00BC6926">
        <w:rPr>
          <w:i/>
        </w:rPr>
        <w:t>[14]</w:t>
      </w:r>
      <w:r w:rsidRPr="00DC153C">
        <w:rPr>
          <w:i/>
        </w:rPr>
        <w:fldChar w:fldCharType="end"/>
      </w:r>
      <w:r w:rsidRPr="00DC153C">
        <w:t>;</w:t>
      </w:r>
    </w:p>
    <w:p w:rsidR="00F06110" w:rsidRPr="00DC153C" w:rsidRDefault="00F06110" w:rsidP="00F06110">
      <w:pPr>
        <w:pStyle w:val="ListParagraph"/>
        <w:numPr>
          <w:ilvl w:val="0"/>
          <w:numId w:val="8"/>
        </w:numPr>
      </w:pPr>
      <w:r w:rsidRPr="00DC153C">
        <w:t xml:space="preserve">Aizliegt poligonos pieņemti dalīti savāktus atkritumus, termiņš 2030. gads </w:t>
      </w:r>
      <w:r w:rsidRPr="00DC153C">
        <w:fldChar w:fldCharType="begin"/>
      </w:r>
      <w:r w:rsidRPr="00DC153C">
        <w:instrText xml:space="preserve"> REF _Ref442273793 \n \h </w:instrText>
      </w:r>
      <w:r w:rsidRPr="00DC153C">
        <w:fldChar w:fldCharType="separate"/>
      </w:r>
      <w:r w:rsidR="00BC6926">
        <w:t>[13]</w:t>
      </w:r>
      <w:r w:rsidRPr="00DC153C">
        <w:fldChar w:fldCharType="end"/>
      </w:r>
      <w:r w:rsidRPr="00DC153C">
        <w:t>;</w:t>
      </w:r>
    </w:p>
    <w:p w:rsidR="00F06110" w:rsidRPr="00DC153C" w:rsidRDefault="00F06110" w:rsidP="00F06110">
      <w:pPr>
        <w:pStyle w:val="ListParagraph"/>
        <w:numPr>
          <w:ilvl w:val="0"/>
          <w:numId w:val="8"/>
        </w:numPr>
      </w:pPr>
      <w:r w:rsidRPr="00DC153C">
        <w:t>Nodrošināt, ka poligonos tiek apglabāti ne vairāk kā 10% sadzīves atkritumu, termiņš 2030. gads (</w:t>
      </w:r>
      <w:r w:rsidRPr="00DC153C">
        <w:rPr>
          <w:i/>
        </w:rPr>
        <w:t>Attiecībā uz Latviju un vēl 6 dalībvalstīm tiek pieļauts 5 gadu papildus periods šī mērķa sasniegšanai</w:t>
      </w:r>
      <w:r w:rsidRPr="00DC153C">
        <w:t xml:space="preserve">) </w:t>
      </w:r>
      <w:r w:rsidRPr="00DC153C">
        <w:fldChar w:fldCharType="begin"/>
      </w:r>
      <w:r w:rsidRPr="00DC153C">
        <w:instrText xml:space="preserve"> REF _Ref442273793 \n \h </w:instrText>
      </w:r>
      <w:r w:rsidRPr="00DC153C">
        <w:fldChar w:fldCharType="separate"/>
      </w:r>
      <w:r w:rsidR="00BC6926">
        <w:t>[13]</w:t>
      </w:r>
      <w:r w:rsidRPr="00DC153C">
        <w:fldChar w:fldCharType="end"/>
      </w:r>
      <w:r w:rsidRPr="00DC153C">
        <w:t>.</w:t>
      </w:r>
    </w:p>
    <w:p w:rsidR="00F06110" w:rsidRDefault="00F06110" w:rsidP="00F06110">
      <w:r w:rsidRPr="00DC153C">
        <w:t xml:space="preserve">Sagatavojot </w:t>
      </w:r>
      <w:r w:rsidR="00DD6647">
        <w:t>SIA “AAS “Piejūra” vidēja termiņa darbības stratēģiju</w:t>
      </w:r>
      <w:r>
        <w:t>,</w:t>
      </w:r>
      <w:r w:rsidRPr="00DC153C">
        <w:t xml:space="preserve"> tiek ņemtas vērā esošās un potenciāli sagaidāmās prasības attiecībā uz atkritumu pārstrādes un reģenerācijas mērķu sasniegšanu.</w:t>
      </w:r>
    </w:p>
    <w:p w:rsidR="00F06110" w:rsidRPr="009C2113" w:rsidRDefault="00F06110" w:rsidP="00F06110">
      <w:pPr>
        <w:pStyle w:val="Heading2"/>
        <w:rPr>
          <w:sz w:val="22"/>
          <w:szCs w:val="22"/>
        </w:rPr>
      </w:pPr>
      <w:bookmarkStart w:id="17" w:name="_Toc443381140"/>
      <w:bookmarkStart w:id="18" w:name="_Toc445213580"/>
      <w:bookmarkStart w:id="19" w:name="_Toc448768816"/>
      <w:r>
        <w:t>Iesaistītās puses, pienākumu un atbildības jomas</w:t>
      </w:r>
      <w:bookmarkEnd w:id="17"/>
      <w:bookmarkEnd w:id="18"/>
      <w:bookmarkEnd w:id="19"/>
    </w:p>
    <w:p w:rsidR="00F06110" w:rsidRPr="006E1035" w:rsidRDefault="00F06110" w:rsidP="00F06110">
      <w:pPr>
        <w:spacing w:line="276" w:lineRule="auto"/>
      </w:pPr>
      <w:r w:rsidRPr="006E1035">
        <w:t>Atkritumu apsaimniekošanas sistēmas dalībnieku tiesības un pienākumi Latvijā precīzi ir definēti “Atkritumu apsaimniekošanas likumā”</w:t>
      </w:r>
      <w:r w:rsidRPr="006E1035">
        <w:fldChar w:fldCharType="begin"/>
      </w:r>
      <w:r w:rsidRPr="006E1035">
        <w:instrText xml:space="preserve"> REF _Ref441496270 \r \h  \* MERGEFORMAT </w:instrText>
      </w:r>
      <w:r w:rsidRPr="006E1035">
        <w:fldChar w:fldCharType="separate"/>
      </w:r>
      <w:r w:rsidR="00BC6926">
        <w:t>[7]</w:t>
      </w:r>
      <w:r w:rsidRPr="006E1035">
        <w:fldChar w:fldCharType="end"/>
      </w:r>
      <w:r w:rsidRPr="006E1035">
        <w:t>, kopsavilkums par sistēmas dalībnieku, kas tieši veidā saistīti ar atkritumu apsaimniekošanas pakalpojumu, pienākumiem un tiesībām ir sekojošs:</w:t>
      </w:r>
    </w:p>
    <w:p w:rsidR="00F06110" w:rsidRPr="006E1035" w:rsidRDefault="00F06110" w:rsidP="00F06110">
      <w:pPr>
        <w:pStyle w:val="ListParagraph"/>
        <w:numPr>
          <w:ilvl w:val="0"/>
          <w:numId w:val="6"/>
        </w:numPr>
        <w:spacing w:after="0" w:line="276" w:lineRule="auto"/>
      </w:pPr>
      <w:r w:rsidRPr="006E1035">
        <w:t xml:space="preserve">sadzīves atkritumu radītāji – piedalās pašvaldības organizētajā sadzīves atkritumu apsaimniekošanā, ievērojot normatīvos aktus par atkritumu apsaimniekošanu (arī pašvaldības izdotos saistošos noteikumus) un noslēdzot līgumu par sadzīves atkritumu savākšanu un pārvadāšanu ar atkritumu apsaimniekotāju, kurš ir noslēdzis attiecīgu līgumu ar pašvaldību. </w:t>
      </w:r>
    </w:p>
    <w:p w:rsidR="00F06110" w:rsidRPr="006E1035" w:rsidRDefault="00F06110" w:rsidP="00F06110">
      <w:pPr>
        <w:pStyle w:val="ListParagraph"/>
        <w:numPr>
          <w:ilvl w:val="0"/>
          <w:numId w:val="6"/>
        </w:numPr>
      </w:pPr>
      <w:r w:rsidRPr="006E1035">
        <w:t>bīstamo atkritumu vai ražošanas atkritumu sākotnējais radītājs nogādā bīstamos atkritumus vai ražošanas atkritumus speciāli aprīkotās bīstamo atkritumu vai ražošanas atkritumu savākšanas vietās vai slēdz līgumu ar attiecīgo atkritumu apsaimniekotāju par bīstamo atkritumu vai ražošanas atkritumu apsaimniekošanu un sedz bīstamo atkritumu vai ražošanas atkritumu apsaimniekošanas izmaksas. Ražošanas atkritumu radītājs par radīto ražošanas atkritumu apsaimniekošanu var slēgt līgumu ar atkritumu apsaimniekotāju, kuru tas ir izvēlējies un kurš saņēmis atbilstošu atļauju.</w:t>
      </w:r>
    </w:p>
    <w:p w:rsidR="00F06110" w:rsidRPr="006E1035" w:rsidRDefault="00F06110" w:rsidP="00F06110">
      <w:pPr>
        <w:pStyle w:val="ListParagraph"/>
        <w:numPr>
          <w:ilvl w:val="0"/>
          <w:numId w:val="6"/>
        </w:numPr>
        <w:spacing w:after="0" w:line="276" w:lineRule="auto"/>
      </w:pPr>
      <w:r w:rsidRPr="006E1035">
        <w:t>atkritumu apsaimniekošanas uzņēmumi – uzņēmumi, kas sniedz atkritumu savākšanas un izvešanas pakalpojumu, nodrošina atkritumu dalītās vākšanas pakalpojumu, kā arī reģenerācijas darbības. Atkritumu apsaimniekotāju pienākumos, ietilpst līgumu slēgšana ar pašvaldību par tiesībām sniegt atkritumu apsaimniekošanas pakalpojumu tās administratīvajā teritorijā. Visos gadījumos atkritumu apsaimniekotāja pienākumos ietilpst normatīvajos aktos noteikto, pakalpojuma sniegšanai nepieciešamo atļauju un licenču saņemšana,</w:t>
      </w:r>
    </w:p>
    <w:p w:rsidR="00F06110" w:rsidRPr="006E1035" w:rsidRDefault="00F06110" w:rsidP="00F06110">
      <w:pPr>
        <w:pStyle w:val="ListParagraph"/>
        <w:numPr>
          <w:ilvl w:val="0"/>
          <w:numId w:val="6"/>
        </w:numPr>
        <w:spacing w:after="0" w:line="276" w:lineRule="auto"/>
      </w:pPr>
      <w:r w:rsidRPr="006E1035">
        <w:t xml:space="preserve">atkritumu apglabāšanas poligonu apsaimniekotāji – saskaņā ar šobrīd spēkā esošo normatīvo regulējumu organizācijas, kas veic reģionālo atkritumu apsaimniekošanas poligonu apsaimniekošanu, nav atsevišķi izdalītas, tomēr, tā kā šo organizāciju darbības mērogs ir plašāks par atsevišķu pašvaldību robežām, šo organizāciju īpašnieki ir pašvaldības, kā arī poligonu apsaimniekotāji īsteno atkritumu apsaimniekošanas infrastruktūras izveides projektus reģionālā (atkritumu apsaimniekošanas reģionu) līmenī, ir nepieciešams šos sistēmas dalībniekus izdalīt atsevišķi. Atkritumu apglabāšanas poligonu apsaimniekotāju pamatpienākums ir poligona apsaimniekošana un atkritumu apglabāšanas pakalpojuma sniegšanas nodrošināšana, kā arī atkritumu sagatavošanas apglabāšanai nodrošināšana, ja poligonā piegādātie atkritumi nav sagatavoti apglabāšanai, </w:t>
      </w:r>
    </w:p>
    <w:p w:rsidR="00F06110" w:rsidRPr="006E1035" w:rsidRDefault="00F06110" w:rsidP="00F06110">
      <w:pPr>
        <w:pStyle w:val="ListParagraph"/>
        <w:numPr>
          <w:ilvl w:val="0"/>
          <w:numId w:val="6"/>
        </w:numPr>
        <w:spacing w:after="0" w:line="276" w:lineRule="auto"/>
      </w:pPr>
      <w:r w:rsidRPr="006E1035">
        <w:t>izlietotā iepakojuma, videi kaitīgu preču, uz kurām attiecināts ražotāja atbildības princips, apsaimniekošanas organizācijas – nodrošina minēto atkritumu grupu savākšanu un reģenerāciju/nodošanu reģenerācijai to komersantu vietā, kas ražo/importē preces, bet paši neveic savākšanas un reģenerācijas darbības atbilstoši prasībām, kas noteiktas attiecībā uz reģenerācijas apjomiem,</w:t>
      </w:r>
    </w:p>
    <w:p w:rsidR="00F06110" w:rsidRPr="006E1035" w:rsidRDefault="00F06110" w:rsidP="00F06110">
      <w:pPr>
        <w:pStyle w:val="ListParagraph"/>
        <w:numPr>
          <w:ilvl w:val="0"/>
          <w:numId w:val="6"/>
        </w:numPr>
        <w:spacing w:after="0" w:line="276" w:lineRule="auto"/>
      </w:pPr>
      <w:r w:rsidRPr="006E1035">
        <w:t>atkritumu tirgotāji – komersanti, kas tiešā veidā nenodarbojās ar atkritumu apsaimniekošanas pakalpojuma sniegšanu, bet darbojās kā starpnieki starp atkritumu apsaimniekošanas uzņēmumiem un pārstrādes uzņēmumiem. Atkritumu tirgotāju pienākumos ietilpst visu to darbības specifikai atbilstošo atļauju un licenču saņemšana saskaņā ar normatīvo regulējumu.</w:t>
      </w:r>
    </w:p>
    <w:p w:rsidR="00F06110" w:rsidRPr="006E1035" w:rsidRDefault="00F06110" w:rsidP="00F06110">
      <w:pPr>
        <w:pStyle w:val="ListParagraph"/>
        <w:numPr>
          <w:ilvl w:val="0"/>
          <w:numId w:val="6"/>
        </w:numPr>
        <w:spacing w:after="0" w:line="276" w:lineRule="auto"/>
      </w:pPr>
      <w:r w:rsidRPr="006E1035">
        <w:t>Atkritumu pārstrādes uzņēmumi – veic Latvijas teritorijā savākto, kā arī importēto atkritumu pārstrādi otrreizējās izejvielās.</w:t>
      </w:r>
    </w:p>
    <w:p w:rsidR="00F06110" w:rsidRPr="006E1035" w:rsidRDefault="00F06110" w:rsidP="00F06110">
      <w:pPr>
        <w:spacing w:line="276" w:lineRule="auto"/>
      </w:pPr>
      <w:r w:rsidRPr="006E1035">
        <w:t>Bez sistēmas dalībniekiem, kas ir tieši iesaistīti atkritumu apsaimniekošanas sektora funkciju izpildē, ir virkne institūciju, kas veic organizatorisko, regulējuma izstrādes un kontroles funkciju. Šajā grupā ietilpstošās institūcijas un to galvenie pienākumi atbilstoši saistošajiem normatīvajiem aktiem ir:</w:t>
      </w:r>
    </w:p>
    <w:p w:rsidR="00F06110" w:rsidRPr="006E1035" w:rsidRDefault="00F06110" w:rsidP="00F06110">
      <w:pPr>
        <w:pStyle w:val="ListParagraph"/>
        <w:numPr>
          <w:ilvl w:val="0"/>
          <w:numId w:val="7"/>
        </w:numPr>
        <w:spacing w:after="0" w:line="276" w:lineRule="auto"/>
      </w:pPr>
      <w:r w:rsidRPr="006E1035">
        <w:t xml:space="preserve">Vides aizsardzības un reģionālās attīstības ministrija ar pakļautības iestādēm un kapitālsabiedrībām (Valsts vides dienests, Vides pārraudzības valsts birojs, Latvijas vides aizsardzības fonda administrācija, Latvijas vides ģeoloģijas un meteoroloģijas centrs) – izstrādā normatīvos aktus atkritumu apsaimniekošanas jomā, izsniedz atkritumu apsaimniekošanas atļaujas, kontrolē atļaujās ietverto nosacījumu izpildi, apkopo atkritumu apsaimniekošanas sistēmu raksturojošos statistikas datus. </w:t>
      </w:r>
    </w:p>
    <w:p w:rsidR="00F06110" w:rsidRPr="006E1035" w:rsidRDefault="00F06110" w:rsidP="00F06110">
      <w:pPr>
        <w:pStyle w:val="ListParagraph"/>
        <w:numPr>
          <w:ilvl w:val="0"/>
          <w:numId w:val="7"/>
        </w:numPr>
        <w:spacing w:after="0" w:line="276" w:lineRule="auto"/>
      </w:pPr>
      <w:r w:rsidRPr="006E1035">
        <w:t>Pašvaldības – organizē sadzīves atkritumu apsaimniekošanu tās administratīvajā teritorijā, nosakot atkritumu apsaimniekošanas kārtību, izdodot atkritumu apsaimniekošanas saistošos noteikumus, publisko iepirkumu vai publisko un privāto partnerību regulējošos normatīvajos aktos noteiktajā kārtībā piesaistot atkritumu apsaimniekošanas pakalpojuma sniedzēju, kas nodrošina atkritumu savākšanas un izvešanas pakalpojumu sniegšanu, lemj par atkritumu reģenerācijas infrastruktūras objektu izveidi;</w:t>
      </w:r>
    </w:p>
    <w:p w:rsidR="00F06110" w:rsidRPr="006E1035" w:rsidRDefault="00F06110" w:rsidP="00F06110">
      <w:pPr>
        <w:pStyle w:val="ListParagraph"/>
        <w:numPr>
          <w:ilvl w:val="0"/>
          <w:numId w:val="7"/>
        </w:numPr>
        <w:spacing w:after="0" w:line="276" w:lineRule="auto"/>
      </w:pPr>
      <w:r w:rsidRPr="006E1035">
        <w:t xml:space="preserve">Sabiedrisko pakalpojumu regulēšanas komisija – apstiprina tarifu sabiedriskajam pakalpojumam – sadzīves atkritumu apglabāšanai poligonā. </w:t>
      </w:r>
    </w:p>
    <w:p w:rsidR="00F06110" w:rsidRDefault="00F06110" w:rsidP="00F06110">
      <w:pPr>
        <w:pStyle w:val="Heading2"/>
        <w:rPr>
          <w:rFonts w:eastAsia="Calibri"/>
        </w:rPr>
      </w:pPr>
      <w:bookmarkStart w:id="20" w:name="_Toc445213583"/>
      <w:bookmarkStart w:id="21" w:name="_Toc448768817"/>
      <w:bookmarkStart w:id="22" w:name="_Toc441501944"/>
      <w:r>
        <w:rPr>
          <w:rFonts w:eastAsia="Calibri"/>
        </w:rPr>
        <w:t xml:space="preserve">Atkritumu apsaimniekošanas </w:t>
      </w:r>
      <w:r w:rsidR="00DD6647">
        <w:rPr>
          <w:rFonts w:eastAsia="Calibri"/>
        </w:rPr>
        <w:t xml:space="preserve">funkcionālo </w:t>
      </w:r>
      <w:r>
        <w:rPr>
          <w:rFonts w:eastAsia="Calibri"/>
        </w:rPr>
        <w:t>posmu raksturojums</w:t>
      </w:r>
      <w:bookmarkEnd w:id="20"/>
      <w:bookmarkEnd w:id="21"/>
    </w:p>
    <w:p w:rsidR="00F06110" w:rsidRDefault="00F06110" w:rsidP="00F06110">
      <w:pPr>
        <w:rPr>
          <w:rFonts w:eastAsia="Calibri"/>
        </w:rPr>
      </w:pPr>
      <w:r w:rsidRPr="00DC153C">
        <w:rPr>
          <w:rFonts w:eastAsia="Calibri"/>
        </w:rPr>
        <w:t>Galvenie atkritumu apsaimniekošanas sistēmas posmi</w:t>
      </w:r>
      <w:r>
        <w:rPr>
          <w:rFonts w:eastAsia="Calibri"/>
        </w:rPr>
        <w:t xml:space="preserve"> Piejūras AAR</w:t>
      </w:r>
      <w:r w:rsidRPr="00DC153C">
        <w:rPr>
          <w:rFonts w:eastAsia="Calibri"/>
        </w:rPr>
        <w:t xml:space="preserve"> ir</w:t>
      </w:r>
      <w:r>
        <w:rPr>
          <w:rFonts w:eastAsia="Calibri"/>
        </w:rPr>
        <w:t>:</w:t>
      </w:r>
    </w:p>
    <w:p w:rsidR="00F06110" w:rsidRPr="00D37C35" w:rsidRDefault="00F06110" w:rsidP="00F06110">
      <w:pPr>
        <w:pStyle w:val="ListParagraph"/>
        <w:numPr>
          <w:ilvl w:val="0"/>
          <w:numId w:val="17"/>
        </w:numPr>
        <w:rPr>
          <w:rFonts w:eastAsia="Calibri"/>
        </w:rPr>
      </w:pPr>
      <w:r w:rsidRPr="00D37C35">
        <w:rPr>
          <w:rFonts w:eastAsia="Calibri"/>
        </w:rPr>
        <w:t xml:space="preserve">nešķirotu atkritumu savākšana, </w:t>
      </w:r>
    </w:p>
    <w:p w:rsidR="00F06110" w:rsidRPr="00D37C35" w:rsidRDefault="00F06110" w:rsidP="00F06110">
      <w:pPr>
        <w:pStyle w:val="ListParagraph"/>
        <w:numPr>
          <w:ilvl w:val="0"/>
          <w:numId w:val="17"/>
        </w:numPr>
        <w:rPr>
          <w:rFonts w:eastAsia="Calibri"/>
        </w:rPr>
      </w:pPr>
      <w:r w:rsidRPr="00D37C35">
        <w:rPr>
          <w:rFonts w:eastAsia="Calibri"/>
        </w:rPr>
        <w:t xml:space="preserve">atkritumu dalītā vākšana, </w:t>
      </w:r>
    </w:p>
    <w:p w:rsidR="00F06110" w:rsidRPr="00D37C35" w:rsidRDefault="00F06110" w:rsidP="00F06110">
      <w:pPr>
        <w:pStyle w:val="ListParagraph"/>
        <w:numPr>
          <w:ilvl w:val="0"/>
          <w:numId w:val="17"/>
        </w:numPr>
        <w:rPr>
          <w:rFonts w:eastAsia="Calibri"/>
        </w:rPr>
      </w:pPr>
      <w:r w:rsidRPr="00D37C35">
        <w:rPr>
          <w:rFonts w:eastAsia="Calibri"/>
        </w:rPr>
        <w:t>dalīti savākto atkritumu sagatavošana reģenerācijai</w:t>
      </w:r>
      <w:r>
        <w:rPr>
          <w:rFonts w:eastAsia="Calibri"/>
        </w:rPr>
        <w:t>,</w:t>
      </w:r>
    </w:p>
    <w:p w:rsidR="00F06110" w:rsidRDefault="00F06110" w:rsidP="00F06110">
      <w:pPr>
        <w:pStyle w:val="ListParagraph"/>
        <w:numPr>
          <w:ilvl w:val="0"/>
          <w:numId w:val="17"/>
        </w:numPr>
        <w:rPr>
          <w:rFonts w:eastAsia="Calibri"/>
        </w:rPr>
      </w:pPr>
      <w:r w:rsidRPr="00D37C35">
        <w:rPr>
          <w:rFonts w:eastAsia="Calibri"/>
        </w:rPr>
        <w:t>nešķirotu sadzīves atkritumu sagatavošana reģenerācijai</w:t>
      </w:r>
      <w:r>
        <w:rPr>
          <w:rFonts w:eastAsia="Calibri"/>
        </w:rPr>
        <w:t>,</w:t>
      </w:r>
    </w:p>
    <w:p w:rsidR="00F06110" w:rsidRDefault="00F06110" w:rsidP="00F06110">
      <w:pPr>
        <w:pStyle w:val="ListParagraph"/>
        <w:numPr>
          <w:ilvl w:val="0"/>
          <w:numId w:val="17"/>
        </w:numPr>
        <w:rPr>
          <w:rFonts w:eastAsia="Calibri"/>
        </w:rPr>
      </w:pPr>
      <w:r>
        <w:rPr>
          <w:rFonts w:eastAsia="Calibri"/>
        </w:rPr>
        <w:t>atkritumu pārkraušanas staciju ekspluatācija,</w:t>
      </w:r>
    </w:p>
    <w:p w:rsidR="00F06110" w:rsidRPr="00D37C35" w:rsidRDefault="00F06110" w:rsidP="00F06110">
      <w:pPr>
        <w:pStyle w:val="ListParagraph"/>
        <w:numPr>
          <w:ilvl w:val="0"/>
          <w:numId w:val="17"/>
        </w:numPr>
        <w:rPr>
          <w:rFonts w:eastAsia="Calibri"/>
        </w:rPr>
      </w:pPr>
      <w:r>
        <w:rPr>
          <w:rFonts w:eastAsia="Calibri"/>
        </w:rPr>
        <w:t>atkritumu pārstrāde,</w:t>
      </w:r>
    </w:p>
    <w:p w:rsidR="00F06110" w:rsidRPr="00D37C35" w:rsidRDefault="00F06110" w:rsidP="00F06110">
      <w:pPr>
        <w:pStyle w:val="ListParagraph"/>
        <w:numPr>
          <w:ilvl w:val="0"/>
          <w:numId w:val="17"/>
        </w:numPr>
        <w:rPr>
          <w:rFonts w:eastAsia="Calibri"/>
        </w:rPr>
      </w:pPr>
      <w:r w:rsidRPr="00D37C35">
        <w:rPr>
          <w:rFonts w:eastAsia="Calibri"/>
        </w:rPr>
        <w:t>atkritumu apglabāšana</w:t>
      </w:r>
      <w:r>
        <w:rPr>
          <w:rFonts w:eastAsia="Calibri"/>
        </w:rPr>
        <w:t>,</w:t>
      </w:r>
    </w:p>
    <w:p w:rsidR="00F06110" w:rsidRDefault="00F06110" w:rsidP="00F06110">
      <w:pPr>
        <w:pStyle w:val="ListParagraph"/>
        <w:numPr>
          <w:ilvl w:val="0"/>
          <w:numId w:val="17"/>
        </w:numPr>
        <w:rPr>
          <w:rFonts w:eastAsia="Calibri"/>
        </w:rPr>
      </w:pPr>
      <w:r w:rsidRPr="00D37C35">
        <w:rPr>
          <w:rFonts w:eastAsia="Calibri"/>
        </w:rPr>
        <w:t>speciālo atkritumu grupu apsaimniekošana</w:t>
      </w:r>
      <w:r>
        <w:rPr>
          <w:rFonts w:eastAsia="Calibri"/>
        </w:rPr>
        <w:t>.</w:t>
      </w:r>
    </w:p>
    <w:p w:rsidR="00F06110" w:rsidRDefault="00F06110" w:rsidP="00F06110">
      <w:pPr>
        <w:rPr>
          <w:rFonts w:eastAsia="Calibri"/>
        </w:rPr>
      </w:pPr>
      <w:r>
        <w:rPr>
          <w:rFonts w:eastAsia="Calibri"/>
        </w:rPr>
        <w:t>Pienākumu un atbildības sadalījuma raksturojums minēto atkritumu apsaimniekošanas sistēmas posmu nodrošināšanā:</w:t>
      </w:r>
    </w:p>
    <w:p w:rsidR="00F06110" w:rsidRPr="007259AD" w:rsidRDefault="00F06110" w:rsidP="00F06110">
      <w:pPr>
        <w:pStyle w:val="ListParagraph"/>
        <w:numPr>
          <w:ilvl w:val="0"/>
          <w:numId w:val="18"/>
        </w:numPr>
        <w:rPr>
          <w:rFonts w:eastAsia="Calibri"/>
        </w:rPr>
      </w:pPr>
      <w:r w:rsidRPr="007259AD">
        <w:rPr>
          <w:rFonts w:eastAsia="Calibri"/>
        </w:rPr>
        <w:t xml:space="preserve">nešķirotu atkritumu savākšana – nešķirotu sadzīves atkritumu savākšanu no atkritumu radītājiem Piejūras AAR teritorijā nodrošina divi atkritumu apsaimniekošanas komersanti – SIA “Eco Baltija Vide” apkalpo Dundagas, Engures, Jaunpils, Kandavas, Mērsraga, Rojas, Talsu </w:t>
      </w:r>
      <w:r>
        <w:rPr>
          <w:rFonts w:eastAsia="Calibri"/>
        </w:rPr>
        <w:t xml:space="preserve">un Tukuma novadus un </w:t>
      </w:r>
      <w:r w:rsidRPr="007259AD">
        <w:t>Personu apvienība SIA "</w:t>
      </w:r>
      <w:r w:rsidRPr="007259AD">
        <w:rPr>
          <w:iCs/>
        </w:rPr>
        <w:t>Jūrmalas namsaimnieks</w:t>
      </w:r>
      <w:r w:rsidRPr="007259AD">
        <w:t>" ar UAB "VSA Vilnius"</w:t>
      </w:r>
      <w:r>
        <w:t xml:space="preserve">, kas apkalpo Jūrmalas pilsētu. Uzņēmumu materiāli tehniskā bāze pakalpojuma sniegšanai ietver sadzīves atkritumu uzkrāšanas konteinerus un specializētos atkritumu savākšanas transportlīdzekļus. Savāktie nešķirotie sadzīves atkritumi tiek nogādāti kādā no 4 atkritumu pārkraušanas stacijām vai reģionālajā SAP “Janvāri”. Atkritumu apsaimniekošanas pakalpojumu minētie komersanti sniedz uz līgumu pamata ar reģiona pašvaldībām, kas noslēgti saskaņā ar Publisko iepirkuma likuma prasībām. Līgumu darbības termiņi </w:t>
      </w:r>
      <w:r w:rsidRPr="007259AD">
        <w:rPr>
          <w:rFonts w:eastAsia="Calibri"/>
        </w:rPr>
        <w:t>SIA “Eco Baltija Vide”</w:t>
      </w:r>
      <w:r>
        <w:rPr>
          <w:rFonts w:eastAsia="Calibri"/>
        </w:rPr>
        <w:t xml:space="preserve"> </w:t>
      </w:r>
      <w:r w:rsidR="007C7927">
        <w:rPr>
          <w:rFonts w:eastAsia="Calibri"/>
        </w:rPr>
        <w:t>līdz 2018.gada 30.martam</w:t>
      </w:r>
      <w:r>
        <w:rPr>
          <w:rFonts w:eastAsia="Calibri"/>
        </w:rPr>
        <w:t xml:space="preserve">, </w:t>
      </w:r>
      <w:r w:rsidRPr="007259AD">
        <w:t>Personu apvienība SIA "</w:t>
      </w:r>
      <w:r w:rsidRPr="007259AD">
        <w:rPr>
          <w:iCs/>
        </w:rPr>
        <w:t>Jūrmalas namsaimnieks</w:t>
      </w:r>
      <w:r w:rsidR="007C7927">
        <w:t>" ar UAB "VSA Vilnius’’ līdz jauna iepirkuma rezultātā izvēlētam komersantam.</w:t>
      </w:r>
    </w:p>
    <w:p w:rsidR="00F06110" w:rsidRPr="00D37C35" w:rsidRDefault="00F06110" w:rsidP="00F06110">
      <w:pPr>
        <w:pStyle w:val="ListParagraph"/>
        <w:numPr>
          <w:ilvl w:val="0"/>
          <w:numId w:val="18"/>
        </w:numPr>
        <w:rPr>
          <w:rFonts w:eastAsia="Calibri"/>
        </w:rPr>
      </w:pPr>
      <w:r w:rsidRPr="00D37C35">
        <w:rPr>
          <w:rFonts w:eastAsia="Calibri"/>
        </w:rPr>
        <w:t>atkritumu dalītā vākš</w:t>
      </w:r>
      <w:r>
        <w:rPr>
          <w:rFonts w:eastAsia="Calibri"/>
        </w:rPr>
        <w:t xml:space="preserve">ana – atkritumu dalīto vākšanu </w:t>
      </w:r>
      <w:r w:rsidR="00CA7B4C">
        <w:rPr>
          <w:rFonts w:eastAsia="Calibri"/>
        </w:rPr>
        <w:t>organizē</w:t>
      </w:r>
      <w:r>
        <w:rPr>
          <w:rFonts w:eastAsia="Calibri"/>
        </w:rPr>
        <w:t xml:space="preserve"> SIA “AAS “Piejūra””, kas nodrošina reģionu ar sadzīves atkritumu dalītās savākšanas punktiem un šķiroto a</w:t>
      </w:r>
      <w:r w:rsidR="00CA7B4C">
        <w:rPr>
          <w:rFonts w:eastAsia="Calibri"/>
        </w:rPr>
        <w:t>tkritumu savākšanas laukumiem.</w:t>
      </w:r>
      <w:r>
        <w:rPr>
          <w:rFonts w:eastAsia="Calibri"/>
        </w:rPr>
        <w:t xml:space="preserve"> </w:t>
      </w:r>
      <w:r w:rsidR="00CA7B4C">
        <w:rPr>
          <w:rFonts w:eastAsia="Calibri"/>
        </w:rPr>
        <w:t>I</w:t>
      </w:r>
      <w:r>
        <w:rPr>
          <w:rFonts w:eastAsia="Calibri"/>
        </w:rPr>
        <w:t>epriekš minētie atkrit</w:t>
      </w:r>
      <w:r w:rsidR="00CA7B4C">
        <w:rPr>
          <w:rFonts w:eastAsia="Calibri"/>
        </w:rPr>
        <w:t>umu apsaimniekošanas komersanti</w:t>
      </w:r>
      <w:r>
        <w:rPr>
          <w:rFonts w:eastAsia="Calibri"/>
        </w:rPr>
        <w:t xml:space="preserve"> sniedz transporta pakalpojumus atkritumu izvešanai no SADSP un ŠASL uz SIA “AAS “Piejūra””, šķirošanas stacijām. </w:t>
      </w:r>
      <w:r w:rsidR="00CA7B4C">
        <w:rPr>
          <w:rFonts w:eastAsia="Calibri"/>
        </w:rPr>
        <w:t>R</w:t>
      </w:r>
      <w:r>
        <w:rPr>
          <w:rFonts w:eastAsia="Calibri"/>
        </w:rPr>
        <w:t>eģiona teritorijā netiek veikta dalīti savākto atkritumu izvešana ar bezkonteineru savākšanas metodi.</w:t>
      </w:r>
    </w:p>
    <w:p w:rsidR="00F06110" w:rsidRPr="00D37C35" w:rsidRDefault="00F06110" w:rsidP="00F06110">
      <w:pPr>
        <w:pStyle w:val="ListParagraph"/>
        <w:numPr>
          <w:ilvl w:val="0"/>
          <w:numId w:val="18"/>
        </w:numPr>
        <w:rPr>
          <w:rFonts w:eastAsia="Calibri"/>
        </w:rPr>
      </w:pPr>
      <w:r w:rsidRPr="00D37C35">
        <w:rPr>
          <w:rFonts w:eastAsia="Calibri"/>
        </w:rPr>
        <w:t>dalīti savākto atkritumu sagatavošana reģenerācijai</w:t>
      </w:r>
      <w:r>
        <w:rPr>
          <w:rFonts w:eastAsia="Calibri"/>
        </w:rPr>
        <w:t xml:space="preserve"> – dalīti savākto atkritumu sagatavošana reģenerācijai un pārstrādei tiek veikta 4 atkritumu šķirošanas līnijās, kuras apsaimnieko SIA “AAS “Piejūra””, jāatzīmē, ka visas reģiona teritorijā esošās atkritumu šķirošanas līnijas ir  SIA “AAS “Piejūra”” īpašums. Šķirošanas līnijās no dalīti savāktajiem atkritumiem tiek atdalīti pārstrādei nederīgie piemaisījumi, otrreizējas izejvielas tiek sašķirotas pa materiālu veidiem un sagatavotas transportēšanai uz pārstrādes uzņēmumiem.</w:t>
      </w:r>
    </w:p>
    <w:p w:rsidR="00F06110" w:rsidRDefault="00F06110" w:rsidP="00F06110">
      <w:pPr>
        <w:pStyle w:val="ListParagraph"/>
        <w:numPr>
          <w:ilvl w:val="0"/>
          <w:numId w:val="18"/>
        </w:numPr>
        <w:rPr>
          <w:rFonts w:eastAsia="Calibri"/>
        </w:rPr>
      </w:pPr>
      <w:r w:rsidRPr="00D37C35">
        <w:rPr>
          <w:rFonts w:eastAsia="Calibri"/>
        </w:rPr>
        <w:t>nešķirotu sadzīves atkritumu sagatavošana reģenerācijai</w:t>
      </w:r>
      <w:r>
        <w:rPr>
          <w:rFonts w:eastAsia="Calibri"/>
        </w:rPr>
        <w:t xml:space="preserve"> – nešķirotu sadzīves atkritumu sagatavošanai reģenerācijai un pārstrādei reģiona teritorijā ir izveidotas divas iekārtas, kurās no nešķiroto atkritumu plūsmas tiek atdalīti BNA un reģenerācijai vai pārstrādei derīgi materiāli. Abas iekārtas apsaimnieko SIA “AAS “Piejūra””.</w:t>
      </w:r>
    </w:p>
    <w:p w:rsidR="00F06110" w:rsidRDefault="00F06110" w:rsidP="00F06110">
      <w:pPr>
        <w:pStyle w:val="ListParagraph"/>
        <w:numPr>
          <w:ilvl w:val="0"/>
          <w:numId w:val="18"/>
        </w:numPr>
        <w:rPr>
          <w:rFonts w:eastAsia="Calibri"/>
        </w:rPr>
      </w:pPr>
      <w:r>
        <w:rPr>
          <w:rFonts w:eastAsia="Calibri"/>
        </w:rPr>
        <w:t>atkritumu pārkraušanas staciju ekspluatācija – Piejūras AAR teritorijā ir izvietotas 4 atkritumu pārkraušanas stacijas, kuru ekspluatācijas mērķis ir samazināt specializētā atkritumu savākšanas transporta noslodzi atkritumu pārvadājumos uz sagatavošanu reģenerācijai, pārstrādei vai apglabāšanai reģionālajā SAP “Janvāri”. Pārkraušanas stacijas, kas faktiski ir iepriekš minēto šķirošanas staciju infrastruktūras sastāvdaļa apsaimnieko SIA “AAS “Piejūra””, savukārt transporta pakalpojumus atkritumu pārvadājumiem no pārkraušanas stacijām uz SAP “Janvāri” sniedz SIA “Vides pakalpojumu grupa” (</w:t>
      </w:r>
      <w:r w:rsidR="00C76CD8">
        <w:rPr>
          <w:rFonts w:eastAsia="Calibri"/>
        </w:rPr>
        <w:t xml:space="preserve">no 2016. gada </w:t>
      </w:r>
      <w:r w:rsidR="00C76CD8" w:rsidRPr="00C76CD8">
        <w:rPr>
          <w:rFonts w:eastAsia="Calibri"/>
        </w:rPr>
        <w:t>SIA “</w:t>
      </w:r>
      <w:r w:rsidRPr="00C76CD8">
        <w:rPr>
          <w:rFonts w:eastAsia="Calibri"/>
        </w:rPr>
        <w:t>Pilsētvid</w:t>
      </w:r>
      <w:r w:rsidR="00C76CD8" w:rsidRPr="00C76CD8">
        <w:rPr>
          <w:rFonts w:eastAsia="Calibri"/>
        </w:rPr>
        <w:t>es serviss”</w:t>
      </w:r>
      <w:r w:rsidRPr="00C76CD8">
        <w:rPr>
          <w:rFonts w:eastAsia="Calibri"/>
        </w:rPr>
        <w:t>).</w:t>
      </w:r>
      <w:r>
        <w:rPr>
          <w:rFonts w:eastAsia="Calibri"/>
        </w:rPr>
        <w:t xml:space="preserve"> </w:t>
      </w:r>
    </w:p>
    <w:p w:rsidR="00F06110" w:rsidRPr="00D37C35" w:rsidRDefault="00F06110" w:rsidP="00F06110">
      <w:pPr>
        <w:pStyle w:val="ListParagraph"/>
        <w:numPr>
          <w:ilvl w:val="0"/>
          <w:numId w:val="18"/>
        </w:numPr>
        <w:rPr>
          <w:rFonts w:eastAsia="Calibri"/>
        </w:rPr>
      </w:pPr>
      <w:r>
        <w:rPr>
          <w:rFonts w:eastAsia="Calibri"/>
        </w:rPr>
        <w:t>atkritumu pārstrāde – sadzīves atkritumu pārstrādei reģiona teritorijā ir izveidot 3 bioloģiski noārdāmo atkritumu kompostēšanas laukumi (1 laukums SAP “Janvāri”, 2 laukumi pārkraušanas – šķirošanas stacijās). Kompostēšanas laukumus apsaimnieko SIA “AAS “Piejūra””.</w:t>
      </w:r>
    </w:p>
    <w:p w:rsidR="00F06110" w:rsidRPr="00D37C35" w:rsidRDefault="00F06110" w:rsidP="00F06110">
      <w:pPr>
        <w:pStyle w:val="ListParagraph"/>
        <w:numPr>
          <w:ilvl w:val="0"/>
          <w:numId w:val="18"/>
        </w:numPr>
        <w:rPr>
          <w:rFonts w:eastAsia="Calibri"/>
        </w:rPr>
      </w:pPr>
      <w:r w:rsidRPr="00D37C35">
        <w:rPr>
          <w:rFonts w:eastAsia="Calibri"/>
        </w:rPr>
        <w:t>atkritumu apglabāšana</w:t>
      </w:r>
      <w:r>
        <w:rPr>
          <w:rFonts w:eastAsia="Calibri"/>
        </w:rPr>
        <w:t xml:space="preserve"> – tādu atkritumu, kuri nav derīgi pārstrādei vai reģenerācijai apglabāšana tiek veikta reģionālajā SAP “Janvāri”. Poligona apsaimniekošanu, tā pat kā pārējās infrastruktūras apsaimniekošanu nodrošina SIA “AAS “Piejūra””.</w:t>
      </w:r>
    </w:p>
    <w:p w:rsidR="00F06110" w:rsidRDefault="00F06110" w:rsidP="00DD6647">
      <w:pPr>
        <w:pStyle w:val="ListParagraph"/>
        <w:numPr>
          <w:ilvl w:val="0"/>
          <w:numId w:val="18"/>
        </w:numPr>
        <w:spacing w:after="120" w:line="240" w:lineRule="auto"/>
        <w:ind w:left="714" w:hanging="357"/>
        <w:rPr>
          <w:rFonts w:eastAsia="Calibri"/>
        </w:rPr>
      </w:pPr>
      <w:r w:rsidRPr="00D37C35">
        <w:rPr>
          <w:rFonts w:eastAsia="Calibri"/>
        </w:rPr>
        <w:t>speciālo atkritumu grupu apsaimniekošana</w:t>
      </w:r>
      <w:r>
        <w:rPr>
          <w:rFonts w:eastAsia="Calibri"/>
        </w:rPr>
        <w:t xml:space="preserve"> – speciālo atkritumu grupu (videi kaitīgas preces, izlietotais iepakojums, bīstamie atkritumi, būvniecības atkritumi u.c.) apsaimniekošanu veic virkne komersantu, kas vairumā gadījumu apsaimnieko kādu specifisku atkritumu veidu, bet nav saistīti ar sadzīves atkritumu pakalpojuma sniegšanu. Jāatzīmē, ka daļēji speciālās atkritumu grupas nonāk arī SIA “AAS “Piejūra”” objektos, tomēr uzskaitītie apjomi liecina, ka pārsvarā šie atkritumi tiek apsaimniekoti nesaistīti ar centralizēto Piejūras AAR atkritumu apsaimniekošanas sistēmu.</w:t>
      </w:r>
    </w:p>
    <w:p w:rsidR="00F06110" w:rsidRDefault="00F06110" w:rsidP="00DD6647">
      <w:pPr>
        <w:pStyle w:val="Heading2"/>
        <w:spacing w:before="120"/>
        <w:ind w:left="578" w:hanging="578"/>
        <w:rPr>
          <w:rFonts w:eastAsia="Calibri"/>
        </w:rPr>
      </w:pPr>
      <w:bookmarkStart w:id="23" w:name="_Toc445213584"/>
      <w:bookmarkStart w:id="24" w:name="_Toc448768818"/>
      <w:r>
        <w:rPr>
          <w:rFonts w:eastAsia="Calibri"/>
        </w:rPr>
        <w:t>Apsaimniekoto atkritumu apjomu raksturojums</w:t>
      </w:r>
      <w:bookmarkEnd w:id="23"/>
      <w:bookmarkEnd w:id="24"/>
    </w:p>
    <w:p w:rsidR="00F06110" w:rsidRDefault="00F06110" w:rsidP="00F06110">
      <w:r>
        <w:t>Centralizētās Piejūras AAR atkritumu apsaimniekošanas sistēmas ietvaros savāktais atkritumu apjoms 2015. gadā ir 44.5 tūkstoši tonnu, skat. attēlu 3.1. Lielāko īpatsvaru kopējā atkritumu apjomā veido:</w:t>
      </w:r>
    </w:p>
    <w:p w:rsidR="00F06110" w:rsidRDefault="00F06110" w:rsidP="00F06110">
      <w:pPr>
        <w:pStyle w:val="ListParagraph"/>
        <w:numPr>
          <w:ilvl w:val="0"/>
          <w:numId w:val="15"/>
        </w:numPr>
      </w:pPr>
      <w:r>
        <w:t>nešķiroti sadzīves atkritumi – 36,3 tūkstoši tonnu jeb 82% no kopējā apjoma;</w:t>
      </w:r>
    </w:p>
    <w:p w:rsidR="00F06110" w:rsidRDefault="00F06110" w:rsidP="00F06110">
      <w:pPr>
        <w:pStyle w:val="ListParagraph"/>
        <w:numPr>
          <w:ilvl w:val="0"/>
          <w:numId w:val="15"/>
        </w:numPr>
      </w:pPr>
      <w:r>
        <w:t>bioloģiski noārdāmie atkritumi – 4,7 tūkstoši tonnu, jeb 10% no kopējā apjoma (jāatzīmē, ka šajos apjomos ir iekļautas arī NAI dūņas;</w:t>
      </w:r>
    </w:p>
    <w:p w:rsidR="00F06110" w:rsidRDefault="00F06110" w:rsidP="00F06110">
      <w:pPr>
        <w:pStyle w:val="ListParagraph"/>
        <w:numPr>
          <w:ilvl w:val="0"/>
          <w:numId w:val="15"/>
        </w:numPr>
      </w:pPr>
      <w:r>
        <w:t>pārstrāde derīgi materiāli – 2,5 tūkstoši tonnu, jeb 6% no kopējā apjoma.</w:t>
      </w:r>
    </w:p>
    <w:p w:rsidR="00F06110" w:rsidRDefault="00F06110" w:rsidP="00F06110">
      <w:r>
        <w:t>Apkopotā informācijas, norāda uz zemo dalīti savākto pārstrādei derīgo materiālu apjomu, kas iezīmē nepieciešamību mērķtiecīgi strādāt pie pārstrādei derīgo materiālu  dalītās vākšanas apjomu palielināšanas.</w:t>
      </w:r>
    </w:p>
    <w:p w:rsidR="00F06110" w:rsidRDefault="00F06110" w:rsidP="00F06110">
      <w:pPr>
        <w:pStyle w:val="Caption"/>
        <w:jc w:val="center"/>
      </w:pPr>
      <w:bookmarkStart w:id="25" w:name="_Ref441924066"/>
      <w:bookmarkEnd w:id="22"/>
      <w:r>
        <w:t xml:space="preserve">Attēls </w:t>
      </w:r>
      <w:r w:rsidR="00AF6567">
        <w:fldChar w:fldCharType="begin"/>
      </w:r>
      <w:r w:rsidR="00AF6567">
        <w:instrText xml:space="preserve"> STYLEREF 1 \s </w:instrText>
      </w:r>
      <w:r w:rsidR="00AF6567">
        <w:fldChar w:fldCharType="separate"/>
      </w:r>
      <w:r w:rsidR="00BC6926">
        <w:rPr>
          <w:noProof/>
        </w:rPr>
        <w:t>3</w:t>
      </w:r>
      <w:r w:rsidR="00AF6567">
        <w:rPr>
          <w:noProof/>
        </w:rPr>
        <w:fldChar w:fldCharType="end"/>
      </w:r>
      <w:r w:rsidR="002C7EE3">
        <w:t>.</w:t>
      </w:r>
      <w:r w:rsidR="00AF6567">
        <w:fldChar w:fldCharType="begin"/>
      </w:r>
      <w:r w:rsidR="00AF6567">
        <w:instrText xml:space="preserve"> SEQ Attēls \* ARABIC \s 1 </w:instrText>
      </w:r>
      <w:r w:rsidR="00AF6567">
        <w:fldChar w:fldCharType="separate"/>
      </w:r>
      <w:r w:rsidR="00BC6926">
        <w:rPr>
          <w:noProof/>
        </w:rPr>
        <w:t>1</w:t>
      </w:r>
      <w:r w:rsidR="00AF6567">
        <w:rPr>
          <w:noProof/>
        </w:rPr>
        <w:fldChar w:fldCharType="end"/>
      </w:r>
      <w:r>
        <w:t xml:space="preserve"> Piejūras AAR Savāktie atkritumu apjomi, 2015. gads. tonnas</w:t>
      </w:r>
    </w:p>
    <w:p w:rsidR="00F06110" w:rsidRDefault="00F06110" w:rsidP="00F06110">
      <w:pPr>
        <w:pStyle w:val="Caption"/>
        <w:jc w:val="center"/>
      </w:pPr>
      <w:r>
        <w:rPr>
          <w:noProof/>
          <w:lang w:val="en-US"/>
        </w:rPr>
        <w:drawing>
          <wp:inline distT="0" distB="0" distL="0" distR="0" wp14:anchorId="65577E09" wp14:editId="5E455947">
            <wp:extent cx="4465408" cy="3338623"/>
            <wp:effectExtent l="0" t="0" r="1143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6110" w:rsidRDefault="00F06110" w:rsidP="00F06110">
      <w:r>
        <w:t xml:space="preserve">Pieejamā informācija par savāktajiem atkritumu apjomiem teritoriālā griezumā ir atspoguļota attēlā 3.2. Apkopotā informācija liecina, ka puse no viesiem Piejūras AAR savāktajiem atkritumu apjomiem nonāk Jūrmalas pārkraušanas - šķirošanas stacijā, aptuveni 30% tiek nogādāti Tukuma pārkraušanas – šķirošanas stacijā, savukārt nedaudz mazāk par 20% (neskaitot apjomu, kas poligonā tiek nogādāts no pārkraušanas stacijām) tiek savākts SAP “Janvāri”. </w:t>
      </w:r>
    </w:p>
    <w:p w:rsidR="00CA7B4C" w:rsidRDefault="00CA7B4C" w:rsidP="00F06110"/>
    <w:p w:rsidR="00CA7B4C" w:rsidRDefault="00CA7B4C" w:rsidP="00F06110"/>
    <w:p w:rsidR="00CA7B4C" w:rsidRDefault="00CA7B4C" w:rsidP="00F06110"/>
    <w:p w:rsidR="00F06110" w:rsidRPr="006652A5" w:rsidRDefault="00F06110" w:rsidP="00F06110">
      <w:pPr>
        <w:pStyle w:val="Caption"/>
        <w:jc w:val="center"/>
      </w:pPr>
      <w:r>
        <w:t xml:space="preserve">Attēls </w:t>
      </w:r>
      <w:r w:rsidR="00AF6567">
        <w:fldChar w:fldCharType="begin"/>
      </w:r>
      <w:r w:rsidR="00AF6567">
        <w:instrText xml:space="preserve"> STYLEREF 1 \s </w:instrText>
      </w:r>
      <w:r w:rsidR="00AF6567">
        <w:fldChar w:fldCharType="separate"/>
      </w:r>
      <w:r w:rsidR="00BC6926">
        <w:rPr>
          <w:noProof/>
        </w:rPr>
        <w:t>3</w:t>
      </w:r>
      <w:r w:rsidR="00AF6567">
        <w:rPr>
          <w:noProof/>
        </w:rPr>
        <w:fldChar w:fldCharType="end"/>
      </w:r>
      <w:r w:rsidR="002C7EE3">
        <w:t>.</w:t>
      </w:r>
      <w:r w:rsidR="00AF6567">
        <w:fldChar w:fldCharType="begin"/>
      </w:r>
      <w:r w:rsidR="00AF6567">
        <w:instrText xml:space="preserve"> SEQ Attēls \* ARABIC \s 1 </w:instrText>
      </w:r>
      <w:r w:rsidR="00AF6567">
        <w:fldChar w:fldCharType="separate"/>
      </w:r>
      <w:r w:rsidR="00BC6926">
        <w:rPr>
          <w:noProof/>
        </w:rPr>
        <w:t>2</w:t>
      </w:r>
      <w:r w:rsidR="00AF6567">
        <w:rPr>
          <w:noProof/>
        </w:rPr>
        <w:fldChar w:fldCharType="end"/>
      </w:r>
      <w:r>
        <w:t>. Piejūras AAR savāktie atkritumu apjomi teritoriālā griezumā 2015. gads, tonnas</w:t>
      </w:r>
    </w:p>
    <w:p w:rsidR="00F06110" w:rsidRDefault="00F06110" w:rsidP="00F06110">
      <w:pPr>
        <w:pStyle w:val="Caption"/>
        <w:jc w:val="center"/>
      </w:pPr>
      <w:r>
        <w:rPr>
          <w:noProof/>
          <w:lang w:val="en-US"/>
        </w:rPr>
        <w:drawing>
          <wp:inline distT="0" distB="0" distL="0" distR="0" wp14:anchorId="38D39E34" wp14:editId="51610098">
            <wp:extent cx="4965405" cy="3104707"/>
            <wp:effectExtent l="0" t="0" r="698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25"/>
    <w:p w:rsidR="00F06110" w:rsidRDefault="00F06110" w:rsidP="00F06110">
      <w:pPr>
        <w:tabs>
          <w:tab w:val="left" w:pos="1650"/>
        </w:tabs>
      </w:pPr>
      <w:r>
        <w:t xml:space="preserve">Detalizēta informācija par nešķiroto sadzīves atkritumu plūsmas sastāvu Piejūras AAR šobrīd nav pieejama, tādēļ turpmākiem aprēķiniem tiks izmantoti rādītāji par vidējo pieņemto atkritumu sastāvu valstī, skat. </w:t>
      </w:r>
      <w:r>
        <w:fldChar w:fldCharType="begin"/>
      </w:r>
      <w:r>
        <w:instrText xml:space="preserve"> REF _Ref445293601 \h </w:instrText>
      </w:r>
      <w:r>
        <w:fldChar w:fldCharType="separate"/>
      </w:r>
      <w:r w:rsidR="00BC6926">
        <w:t xml:space="preserve">Attēls </w:t>
      </w:r>
      <w:r w:rsidR="00BC6926">
        <w:rPr>
          <w:noProof/>
        </w:rPr>
        <w:t>3</w:t>
      </w:r>
      <w:r w:rsidR="00BC6926">
        <w:t>.</w:t>
      </w:r>
      <w:r w:rsidR="00BC6926">
        <w:rPr>
          <w:noProof/>
        </w:rPr>
        <w:t>3</w:t>
      </w:r>
      <w:r>
        <w:fldChar w:fldCharType="end"/>
      </w:r>
    </w:p>
    <w:p w:rsidR="00F06110" w:rsidRDefault="00F06110" w:rsidP="00F06110">
      <w:pPr>
        <w:pStyle w:val="Caption"/>
        <w:jc w:val="center"/>
      </w:pPr>
      <w:bookmarkStart w:id="26" w:name="_Ref445293601"/>
      <w:bookmarkStart w:id="27" w:name="_Ref445293589"/>
      <w:r>
        <w:t xml:space="preserve">Attēls </w:t>
      </w:r>
      <w:r w:rsidR="00AF6567">
        <w:fldChar w:fldCharType="begin"/>
      </w:r>
      <w:r w:rsidR="00AF6567">
        <w:instrText xml:space="preserve"> STYLEREF 1 \s </w:instrText>
      </w:r>
      <w:r w:rsidR="00AF6567">
        <w:fldChar w:fldCharType="separate"/>
      </w:r>
      <w:r w:rsidR="00BC6926">
        <w:rPr>
          <w:noProof/>
        </w:rPr>
        <w:t>3</w:t>
      </w:r>
      <w:r w:rsidR="00AF6567">
        <w:rPr>
          <w:noProof/>
        </w:rPr>
        <w:fldChar w:fldCharType="end"/>
      </w:r>
      <w:r w:rsidR="002C7EE3">
        <w:t>.</w:t>
      </w:r>
      <w:r w:rsidR="00AF6567">
        <w:fldChar w:fldCharType="begin"/>
      </w:r>
      <w:r w:rsidR="00AF6567">
        <w:instrText xml:space="preserve"> SEQ Attēls \* ARABIC \s 1 </w:instrText>
      </w:r>
      <w:r w:rsidR="00AF6567">
        <w:fldChar w:fldCharType="separate"/>
      </w:r>
      <w:r w:rsidR="00BC6926">
        <w:rPr>
          <w:noProof/>
        </w:rPr>
        <w:t>3</w:t>
      </w:r>
      <w:r w:rsidR="00AF6567">
        <w:rPr>
          <w:noProof/>
        </w:rPr>
        <w:fldChar w:fldCharType="end"/>
      </w:r>
      <w:bookmarkEnd w:id="26"/>
      <w:r>
        <w:t xml:space="preserve"> Nešķirotu sadzīves atkritumu plūsmas sastāvs</w:t>
      </w:r>
      <w:bookmarkEnd w:id="27"/>
    </w:p>
    <w:p w:rsidR="00F06110" w:rsidRPr="00CC6D12" w:rsidRDefault="00F06110" w:rsidP="00F06110">
      <w:pPr>
        <w:jc w:val="center"/>
      </w:pPr>
      <w:r>
        <w:rPr>
          <w:noProof/>
          <w:lang w:val="en-US"/>
        </w:rPr>
        <w:drawing>
          <wp:inline distT="0" distB="0" distL="0" distR="0" wp14:anchorId="3CFE82EB" wp14:editId="69CEB2E1">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6110" w:rsidRDefault="00F06110" w:rsidP="00F06110">
      <w:pPr>
        <w:pStyle w:val="Heading2"/>
        <w:rPr>
          <w:rFonts w:eastAsia="Calibri"/>
        </w:rPr>
      </w:pPr>
      <w:bookmarkStart w:id="28" w:name="_Toc443381148"/>
      <w:bookmarkStart w:id="29" w:name="_Toc445213585"/>
      <w:bookmarkStart w:id="30" w:name="_Toc448768819"/>
      <w:r>
        <w:rPr>
          <w:rFonts w:eastAsia="Calibri"/>
        </w:rPr>
        <w:t>Atkritumu apsaimniekošanas infrastruktūras raksturojums</w:t>
      </w:r>
      <w:bookmarkEnd w:id="28"/>
      <w:bookmarkEnd w:id="29"/>
      <w:bookmarkEnd w:id="30"/>
    </w:p>
    <w:p w:rsidR="00F06110" w:rsidRDefault="00F06110" w:rsidP="00F06110">
      <w:r>
        <w:t>Nodaļā apkopota informācija par esošo materiāli tehnisko bāzi, kas tiek izmantota sadzīves atkritumu apsaimniekošanas pakalpojuma nodrošināšanā.</w:t>
      </w:r>
    </w:p>
    <w:tbl>
      <w:tblPr>
        <w:tblStyle w:val="ListTab3"/>
        <w:tblW w:w="5000" w:type="pct"/>
        <w:tblLook w:val="04A0" w:firstRow="1" w:lastRow="0" w:firstColumn="1" w:lastColumn="0" w:noHBand="0" w:noVBand="1"/>
      </w:tblPr>
      <w:tblGrid>
        <w:gridCol w:w="1886"/>
        <w:gridCol w:w="1567"/>
        <w:gridCol w:w="2936"/>
        <w:gridCol w:w="2723"/>
      </w:tblGrid>
      <w:tr w:rsidR="00F06110" w:rsidTr="0008775E">
        <w:trPr>
          <w:cnfStyle w:val="100000000000" w:firstRow="1" w:lastRow="0" w:firstColumn="0" w:lastColumn="0" w:oddVBand="0" w:evenVBand="0" w:oddHBand="0" w:evenHBand="0" w:firstRowFirstColumn="0" w:firstRowLastColumn="0" w:lastRowFirstColumn="0" w:lastRowLastColumn="0"/>
          <w:tblHeader/>
        </w:trPr>
        <w:tc>
          <w:tcPr>
            <w:tcW w:w="1035" w:type="pct"/>
            <w:tcMar>
              <w:left w:w="43" w:type="dxa"/>
              <w:right w:w="43" w:type="dxa"/>
            </w:tcMar>
          </w:tcPr>
          <w:p w:rsidR="00F06110" w:rsidRDefault="00F06110" w:rsidP="0008775E">
            <w:pPr>
              <w:jc w:val="center"/>
            </w:pPr>
            <w:r>
              <w:t>Infrastruktūras</w:t>
            </w:r>
          </w:p>
          <w:p w:rsidR="00F06110" w:rsidRDefault="00F06110" w:rsidP="0008775E">
            <w:pPr>
              <w:jc w:val="center"/>
            </w:pPr>
            <w:r>
              <w:t>veids</w:t>
            </w:r>
          </w:p>
        </w:tc>
        <w:tc>
          <w:tcPr>
            <w:tcW w:w="860" w:type="pct"/>
            <w:tcMar>
              <w:left w:w="43" w:type="dxa"/>
              <w:right w:w="43" w:type="dxa"/>
            </w:tcMar>
          </w:tcPr>
          <w:p w:rsidR="00F06110" w:rsidRDefault="00F06110" w:rsidP="0008775E">
            <w:pPr>
              <w:jc w:val="center"/>
            </w:pPr>
            <w:r>
              <w:t>Novietojums</w:t>
            </w:r>
          </w:p>
          <w:p w:rsidR="00F06110" w:rsidRDefault="00F06110" w:rsidP="0008775E">
            <w:pPr>
              <w:jc w:val="center"/>
            </w:pPr>
            <w:r>
              <w:t>reģionā</w:t>
            </w:r>
          </w:p>
        </w:tc>
        <w:tc>
          <w:tcPr>
            <w:tcW w:w="1611" w:type="pct"/>
            <w:tcMar>
              <w:left w:w="43" w:type="dxa"/>
              <w:right w:w="43" w:type="dxa"/>
            </w:tcMar>
          </w:tcPr>
          <w:p w:rsidR="00F06110" w:rsidRDefault="00F06110" w:rsidP="0008775E">
            <w:pPr>
              <w:jc w:val="center"/>
            </w:pPr>
            <w:r>
              <w:t>Apraksts</w:t>
            </w:r>
          </w:p>
        </w:tc>
        <w:tc>
          <w:tcPr>
            <w:tcW w:w="1494" w:type="pct"/>
            <w:tcMar>
              <w:left w:w="43" w:type="dxa"/>
              <w:right w:w="43" w:type="dxa"/>
            </w:tcMar>
          </w:tcPr>
          <w:p w:rsidR="00F06110" w:rsidRDefault="00F06110" w:rsidP="0008775E">
            <w:pPr>
              <w:jc w:val="center"/>
            </w:pPr>
            <w:r>
              <w:t>Jauda / rezultāts</w:t>
            </w:r>
          </w:p>
        </w:tc>
      </w:tr>
      <w:tr w:rsidR="00F06110" w:rsidTr="0008775E">
        <w:tc>
          <w:tcPr>
            <w:tcW w:w="1035" w:type="pct"/>
            <w:tcMar>
              <w:left w:w="43" w:type="dxa"/>
              <w:right w:w="43" w:type="dxa"/>
            </w:tcMar>
          </w:tcPr>
          <w:p w:rsidR="00F06110" w:rsidRDefault="00F06110" w:rsidP="0008775E">
            <w:pPr>
              <w:jc w:val="left"/>
            </w:pPr>
            <w:r>
              <w:t>Nešķirotu sadzīves atkritumu savākšanas konteineri</w:t>
            </w:r>
          </w:p>
        </w:tc>
        <w:tc>
          <w:tcPr>
            <w:tcW w:w="860" w:type="pct"/>
            <w:tcMar>
              <w:left w:w="43" w:type="dxa"/>
              <w:right w:w="43" w:type="dxa"/>
            </w:tcMar>
            <w:vAlign w:val="top"/>
          </w:tcPr>
          <w:p w:rsidR="00F06110" w:rsidRDefault="00F06110" w:rsidP="0008775E">
            <w:pPr>
              <w:jc w:val="left"/>
            </w:pPr>
            <w:r>
              <w:t>Kopā reģionā</w:t>
            </w:r>
          </w:p>
        </w:tc>
        <w:tc>
          <w:tcPr>
            <w:tcW w:w="1611" w:type="pct"/>
            <w:tcMar>
              <w:left w:w="43" w:type="dxa"/>
              <w:right w:w="43" w:type="dxa"/>
            </w:tcMar>
          </w:tcPr>
          <w:p w:rsidR="00F06110" w:rsidRDefault="00F06110" w:rsidP="0008775E">
            <w:pPr>
              <w:jc w:val="center"/>
            </w:pPr>
            <w:r>
              <w:t xml:space="preserve">~34 tūkstoši (aprēķinātais daudzums)  </w:t>
            </w:r>
          </w:p>
        </w:tc>
        <w:tc>
          <w:tcPr>
            <w:tcW w:w="1494" w:type="pct"/>
            <w:tcMar>
              <w:left w:w="43" w:type="dxa"/>
              <w:right w:w="43" w:type="dxa"/>
            </w:tcMar>
          </w:tcPr>
          <w:p w:rsidR="00F06110" w:rsidRDefault="00F06110" w:rsidP="0008775E">
            <w:pPr>
              <w:jc w:val="center"/>
            </w:pPr>
            <w:r>
              <w:t>n/a</w:t>
            </w:r>
          </w:p>
        </w:tc>
      </w:tr>
      <w:tr w:rsidR="00F06110" w:rsidTr="0008775E">
        <w:tc>
          <w:tcPr>
            <w:tcW w:w="1035" w:type="pct"/>
            <w:tcMar>
              <w:left w:w="43" w:type="dxa"/>
              <w:right w:w="43" w:type="dxa"/>
            </w:tcMar>
          </w:tcPr>
          <w:p w:rsidR="00F06110" w:rsidRDefault="00F06110" w:rsidP="0008775E">
            <w:pPr>
              <w:jc w:val="left"/>
            </w:pPr>
            <w:r>
              <w:t xml:space="preserve">Atkritumu savākšanas transportlīdzekļi </w:t>
            </w:r>
          </w:p>
        </w:tc>
        <w:tc>
          <w:tcPr>
            <w:tcW w:w="860" w:type="pct"/>
            <w:tcMar>
              <w:left w:w="43" w:type="dxa"/>
              <w:right w:w="43" w:type="dxa"/>
            </w:tcMar>
            <w:vAlign w:val="top"/>
          </w:tcPr>
          <w:p w:rsidR="00F06110" w:rsidRDefault="00F06110" w:rsidP="0008775E">
            <w:pPr>
              <w:jc w:val="left"/>
            </w:pPr>
            <w:r>
              <w:t>Kopā reģionā</w:t>
            </w:r>
          </w:p>
        </w:tc>
        <w:tc>
          <w:tcPr>
            <w:tcW w:w="1611" w:type="pct"/>
            <w:tcMar>
              <w:left w:w="43" w:type="dxa"/>
              <w:right w:w="43" w:type="dxa"/>
            </w:tcMar>
          </w:tcPr>
          <w:p w:rsidR="00F06110" w:rsidRDefault="00F06110" w:rsidP="0008775E">
            <w:pPr>
              <w:jc w:val="center"/>
            </w:pPr>
            <w:r>
              <w:t xml:space="preserve">~ 20 transportlīdzekļi (aprēķinātais daudzums)  </w:t>
            </w:r>
          </w:p>
        </w:tc>
        <w:tc>
          <w:tcPr>
            <w:tcW w:w="1494" w:type="pct"/>
            <w:tcMar>
              <w:left w:w="43" w:type="dxa"/>
              <w:right w:w="43" w:type="dxa"/>
            </w:tcMar>
          </w:tcPr>
          <w:p w:rsidR="00F06110" w:rsidRDefault="00F06110" w:rsidP="0008775E">
            <w:pPr>
              <w:jc w:val="center"/>
            </w:pPr>
            <w:r>
              <w:t>n/a</w:t>
            </w:r>
          </w:p>
        </w:tc>
      </w:tr>
      <w:tr w:rsidR="00F06110" w:rsidTr="0008775E">
        <w:tc>
          <w:tcPr>
            <w:tcW w:w="1035" w:type="pct"/>
            <w:tcMar>
              <w:left w:w="43" w:type="dxa"/>
              <w:right w:w="43" w:type="dxa"/>
            </w:tcMar>
          </w:tcPr>
          <w:p w:rsidR="00F06110" w:rsidRDefault="00F06110" w:rsidP="0008775E">
            <w:pPr>
              <w:jc w:val="left"/>
            </w:pPr>
            <w:r>
              <w:t>Sadzīves atkritumu dalītās savākšanas punkti</w:t>
            </w:r>
          </w:p>
        </w:tc>
        <w:tc>
          <w:tcPr>
            <w:tcW w:w="860" w:type="pct"/>
            <w:tcMar>
              <w:left w:w="43" w:type="dxa"/>
              <w:right w:w="43" w:type="dxa"/>
            </w:tcMar>
            <w:vAlign w:val="top"/>
          </w:tcPr>
          <w:p w:rsidR="00F06110" w:rsidRDefault="00F06110" w:rsidP="0008775E">
            <w:pPr>
              <w:jc w:val="left"/>
            </w:pPr>
            <w:r>
              <w:t>Kopā reģionā</w:t>
            </w:r>
          </w:p>
        </w:tc>
        <w:tc>
          <w:tcPr>
            <w:tcW w:w="1611" w:type="pct"/>
            <w:tcMar>
              <w:left w:w="43" w:type="dxa"/>
              <w:right w:w="43" w:type="dxa"/>
            </w:tcMar>
          </w:tcPr>
          <w:p w:rsidR="00F06110" w:rsidRDefault="00F06110" w:rsidP="0008775E">
            <w:pPr>
              <w:jc w:val="center"/>
            </w:pPr>
            <w:r>
              <w:t>345 punkti</w:t>
            </w:r>
          </w:p>
        </w:tc>
        <w:tc>
          <w:tcPr>
            <w:tcW w:w="1494" w:type="pct"/>
            <w:tcMar>
              <w:left w:w="43" w:type="dxa"/>
              <w:right w:w="43" w:type="dxa"/>
            </w:tcMar>
          </w:tcPr>
          <w:p w:rsidR="00F06110" w:rsidRDefault="00F06110" w:rsidP="0008775E">
            <w:pPr>
              <w:jc w:val="center"/>
            </w:pPr>
            <w:r>
              <w:t>n/a</w:t>
            </w:r>
          </w:p>
        </w:tc>
      </w:tr>
      <w:tr w:rsidR="00F06110" w:rsidTr="0008775E">
        <w:tc>
          <w:tcPr>
            <w:tcW w:w="1035" w:type="pct"/>
            <w:tcMar>
              <w:left w:w="43" w:type="dxa"/>
              <w:right w:w="43" w:type="dxa"/>
            </w:tcMar>
          </w:tcPr>
          <w:p w:rsidR="00F06110" w:rsidRDefault="00F06110" w:rsidP="0008775E">
            <w:pPr>
              <w:jc w:val="left"/>
            </w:pPr>
            <w:r>
              <w:t>Šķiroto atkritumu savākšanas laukumi</w:t>
            </w:r>
          </w:p>
        </w:tc>
        <w:tc>
          <w:tcPr>
            <w:tcW w:w="860" w:type="pct"/>
            <w:tcMar>
              <w:left w:w="43" w:type="dxa"/>
              <w:right w:w="43" w:type="dxa"/>
            </w:tcMar>
          </w:tcPr>
          <w:p w:rsidR="00F06110" w:rsidRDefault="00F06110" w:rsidP="0008775E">
            <w:r>
              <w:t>Jūrmalas pilsēta</w:t>
            </w:r>
          </w:p>
          <w:p w:rsidR="00F06110" w:rsidRDefault="00F06110" w:rsidP="0008775E">
            <w:r>
              <w:t>Kandavas novads</w:t>
            </w:r>
          </w:p>
          <w:p w:rsidR="00F06110" w:rsidRDefault="00F06110" w:rsidP="0008775E">
            <w:r>
              <w:t>Rojas novads</w:t>
            </w:r>
          </w:p>
          <w:p w:rsidR="00F06110" w:rsidRDefault="00F06110" w:rsidP="0008775E">
            <w:r>
              <w:t>Talsu novads</w:t>
            </w:r>
          </w:p>
          <w:p w:rsidR="00F06110" w:rsidRDefault="00F06110" w:rsidP="0008775E">
            <w:r>
              <w:t>Tukuma novads</w:t>
            </w:r>
          </w:p>
        </w:tc>
        <w:tc>
          <w:tcPr>
            <w:tcW w:w="1611" w:type="pct"/>
            <w:tcMar>
              <w:left w:w="43" w:type="dxa"/>
              <w:right w:w="43" w:type="dxa"/>
            </w:tcMar>
            <w:vAlign w:val="top"/>
          </w:tcPr>
          <w:p w:rsidR="00F06110" w:rsidRDefault="00F06110" w:rsidP="0008775E">
            <w:pPr>
              <w:jc w:val="center"/>
            </w:pPr>
            <w:r>
              <w:t>1 laukums</w:t>
            </w:r>
          </w:p>
          <w:p w:rsidR="00F06110" w:rsidRDefault="00F06110" w:rsidP="0008775E">
            <w:pPr>
              <w:jc w:val="center"/>
            </w:pPr>
            <w:r>
              <w:t>1 laukums</w:t>
            </w:r>
          </w:p>
          <w:p w:rsidR="00F06110" w:rsidRDefault="00F06110" w:rsidP="0008775E">
            <w:pPr>
              <w:jc w:val="center"/>
            </w:pPr>
            <w:r>
              <w:t>1 laukums</w:t>
            </w:r>
          </w:p>
          <w:p w:rsidR="00F06110" w:rsidRDefault="00F06110" w:rsidP="0008775E">
            <w:pPr>
              <w:jc w:val="center"/>
            </w:pPr>
            <w:r>
              <w:t>1 laukums</w:t>
            </w:r>
          </w:p>
          <w:p w:rsidR="00F06110" w:rsidRDefault="00F06110" w:rsidP="0008775E">
            <w:pPr>
              <w:jc w:val="center"/>
            </w:pPr>
            <w:r>
              <w:t>1 laukums</w:t>
            </w:r>
          </w:p>
        </w:tc>
        <w:tc>
          <w:tcPr>
            <w:tcW w:w="1494" w:type="pct"/>
            <w:tcMar>
              <w:left w:w="43" w:type="dxa"/>
              <w:right w:w="43" w:type="dxa"/>
            </w:tcMar>
          </w:tcPr>
          <w:p w:rsidR="00F06110" w:rsidRDefault="00F06110" w:rsidP="0008775E">
            <w:pPr>
              <w:jc w:val="center"/>
            </w:pPr>
            <w:r>
              <w:t>n/a</w:t>
            </w:r>
          </w:p>
        </w:tc>
      </w:tr>
      <w:tr w:rsidR="00F06110" w:rsidTr="0008775E">
        <w:tc>
          <w:tcPr>
            <w:tcW w:w="1035" w:type="pct"/>
            <w:tcMar>
              <w:left w:w="43" w:type="dxa"/>
              <w:right w:w="43" w:type="dxa"/>
            </w:tcMar>
          </w:tcPr>
          <w:p w:rsidR="00F06110" w:rsidRDefault="00F06110" w:rsidP="0008775E">
            <w:pPr>
              <w:jc w:val="left"/>
            </w:pPr>
            <w:r>
              <w:t>Šķiroto atkritumu savākšanas maršruti</w:t>
            </w:r>
          </w:p>
        </w:tc>
        <w:tc>
          <w:tcPr>
            <w:tcW w:w="860" w:type="pct"/>
            <w:tcMar>
              <w:left w:w="43" w:type="dxa"/>
              <w:right w:w="43" w:type="dxa"/>
            </w:tcMar>
          </w:tcPr>
          <w:p w:rsidR="00F06110" w:rsidRDefault="00F06110" w:rsidP="0008775E">
            <w:pPr>
              <w:jc w:val="center"/>
            </w:pPr>
            <w:r>
              <w:t>n/a</w:t>
            </w:r>
          </w:p>
        </w:tc>
        <w:tc>
          <w:tcPr>
            <w:tcW w:w="1611" w:type="pct"/>
            <w:tcMar>
              <w:left w:w="43" w:type="dxa"/>
              <w:right w:w="43" w:type="dxa"/>
            </w:tcMar>
          </w:tcPr>
          <w:p w:rsidR="00F06110" w:rsidRDefault="00F06110" w:rsidP="0008775E">
            <w:pPr>
              <w:jc w:val="center"/>
            </w:pPr>
            <w:r>
              <w:t>n/a</w:t>
            </w:r>
          </w:p>
        </w:tc>
        <w:tc>
          <w:tcPr>
            <w:tcW w:w="1494" w:type="pct"/>
            <w:tcMar>
              <w:left w:w="43" w:type="dxa"/>
              <w:right w:w="43" w:type="dxa"/>
            </w:tcMar>
          </w:tcPr>
          <w:p w:rsidR="00F06110" w:rsidRDefault="00F06110" w:rsidP="0008775E">
            <w:pPr>
              <w:jc w:val="center"/>
            </w:pPr>
            <w:r>
              <w:t>n/a</w:t>
            </w:r>
          </w:p>
        </w:tc>
      </w:tr>
      <w:tr w:rsidR="00F06110" w:rsidTr="0008775E">
        <w:tc>
          <w:tcPr>
            <w:tcW w:w="1035" w:type="pct"/>
            <w:tcMar>
              <w:left w:w="43" w:type="dxa"/>
              <w:right w:w="43" w:type="dxa"/>
            </w:tcMar>
            <w:vAlign w:val="top"/>
          </w:tcPr>
          <w:p w:rsidR="00F06110" w:rsidRDefault="00F06110" w:rsidP="0008775E">
            <w:pPr>
              <w:jc w:val="left"/>
            </w:pPr>
            <w:r>
              <w:t>Manuālās šķirošanas iekārtas</w:t>
            </w:r>
          </w:p>
        </w:tc>
        <w:tc>
          <w:tcPr>
            <w:tcW w:w="860" w:type="pct"/>
            <w:tcMar>
              <w:left w:w="43" w:type="dxa"/>
              <w:right w:w="43" w:type="dxa"/>
            </w:tcMar>
            <w:vAlign w:val="top"/>
          </w:tcPr>
          <w:p w:rsidR="00F06110" w:rsidRDefault="00F06110" w:rsidP="0008775E">
            <w:pPr>
              <w:jc w:val="left"/>
            </w:pPr>
            <w:r>
              <w:t xml:space="preserve">Poligons “Janvāri”, Talsu nov. </w:t>
            </w:r>
          </w:p>
        </w:tc>
        <w:tc>
          <w:tcPr>
            <w:tcW w:w="1611" w:type="pct"/>
            <w:tcMar>
              <w:left w:w="43" w:type="dxa"/>
              <w:right w:w="43" w:type="dxa"/>
            </w:tcMar>
            <w:vAlign w:val="top"/>
          </w:tcPr>
          <w:p w:rsidR="00F06110" w:rsidRDefault="00F06110" w:rsidP="0008775E">
            <w:pPr>
              <w:jc w:val="left"/>
            </w:pPr>
            <w:r>
              <w:t xml:space="preserve">Iekārtas apsaimniekotājs SIA “AAS Piejūra”, tehnoloģiskais risinājums ietver sākotnēju mehānisku pirmapstrādi – melno metālu atdalīšanu ar magnetu un smalko piemaisījumu atsijāšanu ar kaskādes tipa sietu, kam seko otrreizējo izejvielu manuāla šķirošana un nederīgo piemaisījumu atšķirošana. Sagatavotais materiāls tiek sapresēts ķīpās ķīpu presē. Iekārtas aprīkojumā ietilpst transportiera lentas šķirojamā materiāla pārvadei starp tehnoloģiskā procesa posmiem, šķirošanas kabīne, kaskādes tipa siets, melno metālu atdalītājs, ķīpu prese. </w:t>
            </w:r>
          </w:p>
        </w:tc>
        <w:tc>
          <w:tcPr>
            <w:tcW w:w="1494" w:type="pct"/>
            <w:tcMar>
              <w:left w:w="43" w:type="dxa"/>
              <w:right w:w="43" w:type="dxa"/>
            </w:tcMar>
            <w:vAlign w:val="top"/>
          </w:tcPr>
          <w:p w:rsidR="00F06110" w:rsidRDefault="00F06110" w:rsidP="0008775E">
            <w:pPr>
              <w:jc w:val="left"/>
            </w:pPr>
            <w:r>
              <w:t>Jauda: &lt;10000 t/g, jauda galvenokārt atkarīga no apstrādājamā materiāla kvalitātes (pamaisījumu un derīgo materiālu īpatsvars), šķirošanā iesaistīto darbinieku skaita un kvalifikācijas</w:t>
            </w:r>
          </w:p>
          <w:p w:rsidR="00F06110" w:rsidRDefault="00F06110" w:rsidP="0008775E">
            <w:pPr>
              <w:jc w:val="left"/>
            </w:pPr>
            <w:r>
              <w:t xml:space="preserve">Rezultāts: dalīti savākto atkritumu sagatavošanas </w:t>
            </w:r>
            <w:r w:rsidRPr="00FB4FA4">
              <w:t>reģenerācijai</w:t>
            </w:r>
            <w:r>
              <w:t>, lietderības koeficients atkarīgs no ienākošo atkritumu plūsmas kvalitātes un personāla kvalifikācijas</w:t>
            </w:r>
          </w:p>
        </w:tc>
      </w:tr>
      <w:tr w:rsidR="00F06110" w:rsidTr="0008775E">
        <w:tc>
          <w:tcPr>
            <w:tcW w:w="1035" w:type="pct"/>
            <w:tcMar>
              <w:left w:w="43" w:type="dxa"/>
              <w:right w:w="43" w:type="dxa"/>
            </w:tcMar>
            <w:vAlign w:val="top"/>
          </w:tcPr>
          <w:p w:rsidR="00F06110" w:rsidRDefault="00F06110" w:rsidP="0008775E">
            <w:pPr>
              <w:jc w:val="left"/>
            </w:pPr>
            <w:r>
              <w:t>Manuālās šķirošanas iekārtas</w:t>
            </w:r>
          </w:p>
        </w:tc>
        <w:tc>
          <w:tcPr>
            <w:tcW w:w="860" w:type="pct"/>
            <w:tcMar>
              <w:left w:w="43" w:type="dxa"/>
              <w:right w:w="43" w:type="dxa"/>
            </w:tcMar>
            <w:vAlign w:val="top"/>
          </w:tcPr>
          <w:p w:rsidR="00F06110" w:rsidRDefault="00F06110" w:rsidP="0008775E">
            <w:pPr>
              <w:jc w:val="left"/>
            </w:pPr>
            <w:r>
              <w:t xml:space="preserve">Tukums, Tukuma nov.  </w:t>
            </w:r>
          </w:p>
        </w:tc>
        <w:tc>
          <w:tcPr>
            <w:tcW w:w="1611" w:type="pct"/>
            <w:tcMar>
              <w:left w:w="43" w:type="dxa"/>
              <w:right w:w="43" w:type="dxa"/>
            </w:tcMar>
            <w:vAlign w:val="top"/>
          </w:tcPr>
          <w:p w:rsidR="00F06110" w:rsidRDefault="00F06110" w:rsidP="0008775E">
            <w:pPr>
              <w:jc w:val="left"/>
            </w:pPr>
            <w:r>
              <w:t xml:space="preserve">Iekārtas apsaimniekotājs SIA “AAS Piejūra”, tehnoloģiskais risinājums ietver sākotnēju mehānisku pirmapstrādi – melno metālu atdalīšanu ar magnetu un smalko piemaisījumu atsijāšanu ar kaskādes tipa sietu, kam seko otrreizējo izejvielu manuāla šķirošana un nederīgo piemaisījumu atšķirošana. Sagatavotais materiāls tiek sapresēts ķīpās ķīpu presē. Iekārtas aprīkojumā ietilpst transportiera lentas šķirojamā materiāla pārvadei starp tehnoloģiskā procesa posmiem, šķirošanas kabīne, kaskādes tipa siets, melno metālu atdalītājs, ķīpu prese. </w:t>
            </w:r>
          </w:p>
        </w:tc>
        <w:tc>
          <w:tcPr>
            <w:tcW w:w="1494" w:type="pct"/>
            <w:tcMar>
              <w:left w:w="43" w:type="dxa"/>
              <w:right w:w="43" w:type="dxa"/>
            </w:tcMar>
            <w:vAlign w:val="top"/>
          </w:tcPr>
          <w:p w:rsidR="00F06110" w:rsidRDefault="00F06110" w:rsidP="0008775E">
            <w:pPr>
              <w:jc w:val="left"/>
            </w:pPr>
            <w:r>
              <w:t>Jauda: &lt;5400 t/g, jauda galvenokārt atkarīga no apstrādājamā materiāla kvalitātes (pamaisījumu un derīgo materiālu īpatsvars), šķirošanā iesaistīto darbinieku skaita un kvalifikācijas</w:t>
            </w:r>
          </w:p>
          <w:p w:rsidR="00F06110" w:rsidRDefault="00F06110" w:rsidP="0008775E">
            <w:pPr>
              <w:jc w:val="left"/>
            </w:pPr>
            <w:r>
              <w:t xml:space="preserve">Rezultāts: dalīti savākto atkritumu sagatavošanas </w:t>
            </w:r>
            <w:r w:rsidRPr="00FB4FA4">
              <w:t>reģenerācijai</w:t>
            </w:r>
            <w:r>
              <w:t>, lietderības koeficients atkarīgs no ienākošo atkritumu plūsmas kvalitātes un personāla kvalifikācijas</w:t>
            </w:r>
          </w:p>
        </w:tc>
      </w:tr>
      <w:tr w:rsidR="00F06110" w:rsidTr="0008775E">
        <w:tc>
          <w:tcPr>
            <w:tcW w:w="1035" w:type="pct"/>
            <w:tcMar>
              <w:left w:w="43" w:type="dxa"/>
              <w:right w:w="43" w:type="dxa"/>
            </w:tcMar>
            <w:vAlign w:val="top"/>
          </w:tcPr>
          <w:p w:rsidR="00F06110" w:rsidRDefault="00F06110" w:rsidP="0008775E">
            <w:pPr>
              <w:jc w:val="left"/>
            </w:pPr>
            <w:r>
              <w:t>Manuālās šķirošanas iekārtas</w:t>
            </w:r>
          </w:p>
        </w:tc>
        <w:tc>
          <w:tcPr>
            <w:tcW w:w="860" w:type="pct"/>
            <w:tcMar>
              <w:left w:w="43" w:type="dxa"/>
              <w:right w:w="43" w:type="dxa"/>
            </w:tcMar>
            <w:vAlign w:val="top"/>
          </w:tcPr>
          <w:p w:rsidR="00F06110" w:rsidRDefault="00F06110" w:rsidP="0008775E">
            <w:pPr>
              <w:jc w:val="left"/>
            </w:pPr>
            <w:r>
              <w:t xml:space="preserve">Jūrmala </w:t>
            </w:r>
          </w:p>
        </w:tc>
        <w:tc>
          <w:tcPr>
            <w:tcW w:w="1611" w:type="pct"/>
            <w:tcMar>
              <w:left w:w="43" w:type="dxa"/>
              <w:right w:w="43" w:type="dxa"/>
            </w:tcMar>
            <w:vAlign w:val="top"/>
          </w:tcPr>
          <w:p w:rsidR="00F06110" w:rsidRDefault="00F06110" w:rsidP="0008775E">
            <w:pPr>
              <w:jc w:val="left"/>
            </w:pPr>
            <w:r>
              <w:t xml:space="preserve">Iekārtas apsaimniekotājs SIA “AAS Piejūra”, tehnoloģiskais risinājums ietver sākotnēju mehānisku pirmapstrādi – melno metālu atdalīšanu ar magnetu un smalko piemaisījumu atsijāšanu ar kaskādes tipa sietu, kam seko otrreizējo izejvielu manuāla šķirošana un nederīgo piemaisījumu atšķirošana. Sagatavotais materiāls tiek sapresēts ķīpās ķīpu presē. Iekārtas aprīkojumā ietilpst transportiera lentas šķirojamā materiāla pārvadei starp tehnoloģiskā procesa posmiem, šķirošanas kabīne, kaskādes tipa siets, melno metālu atdalītājs, ķīpu prese. </w:t>
            </w:r>
          </w:p>
        </w:tc>
        <w:tc>
          <w:tcPr>
            <w:tcW w:w="1494" w:type="pct"/>
            <w:tcMar>
              <w:left w:w="43" w:type="dxa"/>
              <w:right w:w="43" w:type="dxa"/>
            </w:tcMar>
            <w:vAlign w:val="top"/>
          </w:tcPr>
          <w:p w:rsidR="00F06110" w:rsidRDefault="00F06110" w:rsidP="0008775E">
            <w:pPr>
              <w:jc w:val="left"/>
            </w:pPr>
            <w:r>
              <w:t>Jauda: &lt;9000 t/g, jauda galvenokārt atkarīga no apstrādājamā materiāla kvalitātes (pamaisījumu un derīgo materiālu īpatsvars), šķirošanā iesaistīto darbinieku skaita un kvalifikācijas</w:t>
            </w:r>
          </w:p>
          <w:p w:rsidR="00F06110" w:rsidRDefault="00F06110" w:rsidP="0008775E">
            <w:pPr>
              <w:jc w:val="left"/>
            </w:pPr>
            <w:r>
              <w:t xml:space="preserve">Rezultāts: dalīti savākto atkritumu sagatavošanas </w:t>
            </w:r>
            <w:r w:rsidRPr="00FB4FA4">
              <w:t>reģenerācijai</w:t>
            </w:r>
            <w:r>
              <w:t>, lietderības koeficients atkarīgs no ienākošo atkritumu plūsmas kvalitātes un personāla kvalifikācijas</w:t>
            </w:r>
          </w:p>
        </w:tc>
      </w:tr>
      <w:tr w:rsidR="00F06110" w:rsidTr="0008775E">
        <w:tc>
          <w:tcPr>
            <w:tcW w:w="1035" w:type="pct"/>
            <w:tcMar>
              <w:left w:w="43" w:type="dxa"/>
              <w:right w:w="43" w:type="dxa"/>
            </w:tcMar>
            <w:vAlign w:val="top"/>
          </w:tcPr>
          <w:p w:rsidR="00F06110" w:rsidRDefault="00F06110" w:rsidP="0008775E">
            <w:pPr>
              <w:jc w:val="left"/>
            </w:pPr>
            <w:r>
              <w:t>Manuālās šķirošanas iekārtas</w:t>
            </w:r>
          </w:p>
        </w:tc>
        <w:tc>
          <w:tcPr>
            <w:tcW w:w="860" w:type="pct"/>
            <w:tcMar>
              <w:left w:w="43" w:type="dxa"/>
              <w:right w:w="43" w:type="dxa"/>
            </w:tcMar>
            <w:vAlign w:val="top"/>
          </w:tcPr>
          <w:p w:rsidR="00F06110" w:rsidRDefault="00F06110" w:rsidP="0008775E">
            <w:pPr>
              <w:jc w:val="left"/>
            </w:pPr>
            <w:r>
              <w:t xml:space="preserve">Roja, </w:t>
            </w:r>
          </w:p>
          <w:p w:rsidR="00F06110" w:rsidRDefault="00F06110" w:rsidP="0008775E">
            <w:pPr>
              <w:jc w:val="left"/>
            </w:pPr>
            <w:r>
              <w:t>Rojas nov.</w:t>
            </w:r>
          </w:p>
        </w:tc>
        <w:tc>
          <w:tcPr>
            <w:tcW w:w="1611" w:type="pct"/>
            <w:tcMar>
              <w:left w:w="43" w:type="dxa"/>
              <w:right w:w="43" w:type="dxa"/>
            </w:tcMar>
            <w:vAlign w:val="top"/>
          </w:tcPr>
          <w:p w:rsidR="00F06110" w:rsidRDefault="00F06110" w:rsidP="0008775E">
            <w:pPr>
              <w:jc w:val="left"/>
            </w:pPr>
            <w:r>
              <w:t xml:space="preserve">Iekārtas apsaimniekotājs SIA “AAS Piejūra”, tehnoloģiskais risinājums ietver sākotnēju otrreizējo izejvielu manuālo šķirošana un nederīgo piemaisījumu atšķirošana. Sagatavotais materiāls tiek sapresēts ķīpās ķīpu presē. Iekārtas aprīkojumā ietilpst transportiera lentas šķirojamā materiāla pārvadei starp tehnoloģiskā procesa posmiem, ķīpu prese. </w:t>
            </w:r>
          </w:p>
        </w:tc>
        <w:tc>
          <w:tcPr>
            <w:tcW w:w="1494" w:type="pct"/>
            <w:tcMar>
              <w:left w:w="43" w:type="dxa"/>
              <w:right w:w="43" w:type="dxa"/>
            </w:tcMar>
            <w:vAlign w:val="top"/>
          </w:tcPr>
          <w:p w:rsidR="00F06110" w:rsidRDefault="00F06110" w:rsidP="0008775E">
            <w:pPr>
              <w:jc w:val="left"/>
            </w:pPr>
            <w:r>
              <w:t>Jauda: &lt;2000 t/g, jauda galvenokārt atkarīga no apstrādājamā materiāla kvalitātes (pamaisījumu un derīgo materiālu īpatsvars), šķirošanā iesaistīto darbinieku skaita un kvalifikācijas</w:t>
            </w:r>
          </w:p>
          <w:p w:rsidR="00F06110" w:rsidRDefault="00F06110" w:rsidP="0008775E">
            <w:pPr>
              <w:jc w:val="left"/>
            </w:pPr>
            <w:r>
              <w:t xml:space="preserve">Rezultāts: dalīti savākto atkritumu sagatavošanas </w:t>
            </w:r>
            <w:r w:rsidRPr="00FB4FA4">
              <w:t>reģenerācijai</w:t>
            </w:r>
            <w:r>
              <w:t>, lietderības koeficients atkarīgs no ienākošo atkritumu plūsmas kvalitātes un personāla kvalifikācijas</w:t>
            </w:r>
          </w:p>
        </w:tc>
      </w:tr>
      <w:tr w:rsidR="00F06110" w:rsidTr="0008775E">
        <w:tc>
          <w:tcPr>
            <w:tcW w:w="1035" w:type="pct"/>
            <w:tcMar>
              <w:left w:w="43" w:type="dxa"/>
              <w:right w:w="43" w:type="dxa"/>
            </w:tcMar>
            <w:vAlign w:val="top"/>
          </w:tcPr>
          <w:p w:rsidR="00F06110" w:rsidRDefault="00F06110" w:rsidP="0008775E">
            <w:pPr>
              <w:jc w:val="left"/>
            </w:pPr>
            <w:r>
              <w:t>Mehāniskās šķirošanas iekārtas</w:t>
            </w:r>
          </w:p>
        </w:tc>
        <w:tc>
          <w:tcPr>
            <w:tcW w:w="860" w:type="pct"/>
            <w:tcMar>
              <w:left w:w="43" w:type="dxa"/>
              <w:right w:w="43" w:type="dxa"/>
            </w:tcMar>
            <w:vAlign w:val="top"/>
          </w:tcPr>
          <w:p w:rsidR="00F06110" w:rsidRDefault="00F06110" w:rsidP="0008775E">
            <w:pPr>
              <w:jc w:val="left"/>
            </w:pPr>
            <w:r>
              <w:t>Poligons “Janvāri”, Talsu nov.</w:t>
            </w:r>
          </w:p>
        </w:tc>
        <w:tc>
          <w:tcPr>
            <w:tcW w:w="1611" w:type="pct"/>
            <w:tcMar>
              <w:left w:w="43" w:type="dxa"/>
              <w:right w:w="43" w:type="dxa"/>
            </w:tcMar>
            <w:vAlign w:val="top"/>
          </w:tcPr>
          <w:p w:rsidR="00F06110" w:rsidRDefault="00F06110" w:rsidP="0008775E">
            <w:pPr>
              <w:jc w:val="left"/>
            </w:pPr>
            <w:r>
              <w:t>Iekārtas apsaimnieko reģionālais pašvaldību uzņēmums SIA “AAS Piejūra”. Iekārtu tehnoloģija ir paredzēta nešķirotu sadzīves atkritumu plūsmas apstrādei – smalcināšanai, mehāniskai šķirošanai pa frakcijām balstoties uz atkritumu plūsmā esošu materiālu fiziskajām (izmērs, blīvum) īpašībām. Iekārtas nodrošina mehānisku melno metālu atdalīšanu. Iekārtas savietotas ar esošo manuālās šķirošanas līniju</w:t>
            </w:r>
          </w:p>
        </w:tc>
        <w:tc>
          <w:tcPr>
            <w:tcW w:w="1494" w:type="pct"/>
            <w:tcMar>
              <w:left w:w="43" w:type="dxa"/>
              <w:right w:w="43" w:type="dxa"/>
            </w:tcMar>
            <w:vAlign w:val="top"/>
          </w:tcPr>
          <w:p w:rsidR="00F06110" w:rsidRDefault="00F06110" w:rsidP="0008775E">
            <w:pPr>
              <w:jc w:val="left"/>
            </w:pPr>
            <w:r>
              <w:t>Jauda: 40000 t/gadā (normālās darba stundas 1 maiņā)</w:t>
            </w:r>
          </w:p>
          <w:p w:rsidR="00F06110" w:rsidRDefault="00F06110" w:rsidP="0008775E">
            <w:pPr>
              <w:jc w:val="left"/>
            </w:pPr>
            <w:r>
              <w:t>Rezultāts: Nešķiroto sadzīves atkritumu plūsma tiek sašķirota 4 frakcijās:</w:t>
            </w:r>
          </w:p>
          <w:p w:rsidR="00F06110" w:rsidRDefault="00F06110" w:rsidP="0008775E">
            <w:pPr>
              <w:jc w:val="left"/>
            </w:pPr>
            <w:r>
              <w:t>1)Frakcija Nr.1 - &lt;3% Melnie metāli (atkarībā no melno metālu īpatsvara ienākošo atkritumu plūsmā);</w:t>
            </w:r>
          </w:p>
          <w:p w:rsidR="00F06110" w:rsidRDefault="00F06110" w:rsidP="0008775E">
            <w:pPr>
              <w:jc w:val="left"/>
            </w:pPr>
            <w:r>
              <w:t>2)Frakcija Nr.2. – 20-30%, galvenokārt otrreizējās izejvielas (papīrs, kartons, plastmasas)ar augstu kaloritāti un zemāku mitruma saturu, piemērota pāršķirošanai manuāli, lai atdalītu materiālu pārstrādei nododamās izejvielas un/vai augstas kvalitātes NAIK ražošanai;</w:t>
            </w:r>
          </w:p>
          <w:p w:rsidR="00F06110" w:rsidRDefault="00F06110" w:rsidP="0008775E">
            <w:pPr>
              <w:jc w:val="left"/>
            </w:pPr>
            <w:r>
              <w:t>3) Frakcija Nr.3. – 30-40%, materiālu maisījums ½ papīrs, kartons, plastmasas, ½ BNA, inertie atkritumi, koksne, tekstils, gumija u.c. materiāli – bez papildus apstrādes nav izmantojama dēļ augstā mitruma satura un nehomogēnās struktūras – optimālais apsaimniekošanas  risinājums – apglabāšana;</w:t>
            </w:r>
          </w:p>
          <w:p w:rsidR="00F06110" w:rsidRDefault="00F06110" w:rsidP="0008775E">
            <w:pPr>
              <w:jc w:val="left"/>
            </w:pPr>
            <w:r>
              <w:t>4) Frakcija Nr.4. – 40-50%, būtisks BNA īpatsvars (50-70%), pārējo sastāvu veido galvenokārt inerto materiālu smalksne – iespējamie apstrādes veidi – kompostēšana vai anaerobā apstrāde</w:t>
            </w:r>
          </w:p>
        </w:tc>
      </w:tr>
      <w:tr w:rsidR="00F06110" w:rsidTr="0008775E">
        <w:tc>
          <w:tcPr>
            <w:tcW w:w="1035" w:type="pct"/>
            <w:tcMar>
              <w:left w:w="43" w:type="dxa"/>
              <w:right w:w="43" w:type="dxa"/>
            </w:tcMar>
            <w:vAlign w:val="top"/>
          </w:tcPr>
          <w:p w:rsidR="00F06110" w:rsidRDefault="00F06110" w:rsidP="0008775E">
            <w:pPr>
              <w:jc w:val="left"/>
            </w:pPr>
            <w:r>
              <w:t>Mehāniskās šķirošanas iekārtas</w:t>
            </w:r>
          </w:p>
        </w:tc>
        <w:tc>
          <w:tcPr>
            <w:tcW w:w="860" w:type="pct"/>
            <w:tcMar>
              <w:left w:w="43" w:type="dxa"/>
              <w:right w:w="43" w:type="dxa"/>
            </w:tcMar>
            <w:vAlign w:val="top"/>
          </w:tcPr>
          <w:p w:rsidR="00F06110" w:rsidRDefault="00F06110" w:rsidP="0008775E">
            <w:pPr>
              <w:jc w:val="left"/>
            </w:pPr>
            <w:r>
              <w:t>Jūrmala (šķirošanas stacijas)</w:t>
            </w:r>
          </w:p>
        </w:tc>
        <w:tc>
          <w:tcPr>
            <w:tcW w:w="1611" w:type="pct"/>
            <w:tcMar>
              <w:left w:w="43" w:type="dxa"/>
              <w:right w:w="43" w:type="dxa"/>
            </w:tcMar>
            <w:vAlign w:val="top"/>
          </w:tcPr>
          <w:p w:rsidR="00F06110" w:rsidRDefault="00F06110" w:rsidP="0008775E">
            <w:pPr>
              <w:jc w:val="left"/>
            </w:pPr>
            <w:r>
              <w:t xml:space="preserve">Iekārtas apsaimnieko SIA “AAS Piejūra”. Mehāniskās šķirošanas iekārtas savietotas ar esošo šķirošanas līniju. Mehāniskās šķirošanas tehnoloģiskajā posmā tiek veikta nešķiroto atkritumu smalcināšana, mehāniskā šķirošanai pa frakcijām balstoties uz atkritumu plūsmā esošu materiālu fiziskajām (izmērs, blīvum) īpašībām. Iekārtas nodrošina mehānisku melno metālu atdalīšanu. </w:t>
            </w:r>
          </w:p>
        </w:tc>
        <w:tc>
          <w:tcPr>
            <w:tcW w:w="1494" w:type="pct"/>
            <w:tcMar>
              <w:left w:w="43" w:type="dxa"/>
              <w:right w:w="43" w:type="dxa"/>
            </w:tcMar>
            <w:vAlign w:val="top"/>
          </w:tcPr>
          <w:p w:rsidR="00F06110" w:rsidRDefault="00F06110" w:rsidP="0008775E">
            <w:pPr>
              <w:jc w:val="left"/>
            </w:pPr>
            <w:r>
              <w:t>Jauda: &lt;20000 t/gadā (normālās darba stundas 1 maiņā)</w:t>
            </w:r>
          </w:p>
          <w:p w:rsidR="00F06110" w:rsidRDefault="00F06110" w:rsidP="0008775E">
            <w:pPr>
              <w:jc w:val="left"/>
            </w:pPr>
            <w:r>
              <w:t>Rezultāts: Nešķiroto sadzīves atkritumu plūsma tiek sašķirota 3 frakcijās:</w:t>
            </w:r>
          </w:p>
          <w:p w:rsidR="00F06110" w:rsidRDefault="00F06110" w:rsidP="0008775E">
            <w:pPr>
              <w:jc w:val="left"/>
            </w:pPr>
            <w:r>
              <w:t>1)Frakcija Nr.1 - &lt;3% Melnie metāli (atkarībā no melno metālu īpatsvara ienākošo atkritumu plūsmā);</w:t>
            </w:r>
          </w:p>
          <w:p w:rsidR="00F06110" w:rsidRDefault="00F06110" w:rsidP="0008775E">
            <w:pPr>
              <w:jc w:val="left"/>
            </w:pPr>
            <w:r>
              <w:t>2)Frakcija Nr.2. – 40-50%, būtisks BNA īpatsvars (50-70%), pārējo sastāvu veido galvenokārt inerto materiālu smalksne – iespējamie apstrādes veidi – kompostēšana vai anaerobā apstrāde;</w:t>
            </w:r>
          </w:p>
          <w:p w:rsidR="00F06110" w:rsidRDefault="00F06110" w:rsidP="0008775E">
            <w:pPr>
              <w:jc w:val="left"/>
            </w:pPr>
            <w:r>
              <w:t>3) Frakcija Nr.3. – 50-60%, materiālu: papīrs, kartons, plastmasas, koksne, tekstils, gumija u.c. maisījums, ar BNA piejaukumiem līdz 30%, Bez papildus apstrādes izmantojama tikai kā zemas kvalitātes NAIK sagatavošanas izejviela. Frakciju iespējams apstrādāt manuāli atšķirojot otrreizējās izejvielas vai augstas kvalitātes NAIK sagatavošanas izejvielas</w:t>
            </w:r>
          </w:p>
        </w:tc>
      </w:tr>
      <w:tr w:rsidR="00F06110" w:rsidTr="0008775E">
        <w:tc>
          <w:tcPr>
            <w:tcW w:w="1035" w:type="pct"/>
            <w:tcMar>
              <w:left w:w="43" w:type="dxa"/>
              <w:right w:w="43" w:type="dxa"/>
            </w:tcMar>
            <w:vAlign w:val="top"/>
          </w:tcPr>
          <w:p w:rsidR="00F06110" w:rsidRDefault="00F06110" w:rsidP="0008775E">
            <w:pPr>
              <w:jc w:val="left"/>
            </w:pPr>
            <w:r>
              <w:t>Kompostēšanas laukums</w:t>
            </w:r>
          </w:p>
        </w:tc>
        <w:tc>
          <w:tcPr>
            <w:tcW w:w="860" w:type="pct"/>
            <w:tcMar>
              <w:left w:w="43" w:type="dxa"/>
              <w:right w:w="43" w:type="dxa"/>
            </w:tcMar>
            <w:vAlign w:val="top"/>
          </w:tcPr>
          <w:p w:rsidR="00F06110" w:rsidRDefault="00F06110" w:rsidP="0008775E">
            <w:pPr>
              <w:jc w:val="left"/>
            </w:pPr>
            <w:r>
              <w:t>Poligons “Janvāri”, Talsu nov.</w:t>
            </w:r>
          </w:p>
        </w:tc>
        <w:tc>
          <w:tcPr>
            <w:tcW w:w="1611" w:type="pct"/>
            <w:tcMar>
              <w:left w:w="43" w:type="dxa"/>
              <w:right w:w="43" w:type="dxa"/>
            </w:tcMar>
            <w:vAlign w:val="top"/>
          </w:tcPr>
          <w:p w:rsidR="00F06110" w:rsidRDefault="00F06110" w:rsidP="0008775E">
            <w:pPr>
              <w:jc w:val="left"/>
            </w:pPr>
            <w:r>
              <w:t>Iekārtas apsaimnieko reģionālais pašvaldību uzņēmums SIA “AAS Piejūra”. Iekārtu tehnoloģija ir paredzēta BNA kompostēšana kaudzēs vai vējrindās. Kompostēšanas laukuma aprīkojumā ietilpst speciālais aprīkojums komposta maisīšanai.</w:t>
            </w:r>
          </w:p>
        </w:tc>
        <w:tc>
          <w:tcPr>
            <w:tcW w:w="1494" w:type="pct"/>
            <w:tcMar>
              <w:left w:w="43" w:type="dxa"/>
              <w:right w:w="43" w:type="dxa"/>
            </w:tcMar>
            <w:vAlign w:val="top"/>
          </w:tcPr>
          <w:p w:rsidR="00F06110" w:rsidRPr="00056E28" w:rsidRDefault="00F06110" w:rsidP="0008775E">
            <w:pPr>
              <w:jc w:val="left"/>
            </w:pPr>
            <w:r>
              <w:t>Kompostēšanas laukuma platība 5.0 tūkstoši m</w:t>
            </w:r>
            <w:r>
              <w:rPr>
                <w:vertAlign w:val="superscript"/>
              </w:rPr>
              <w:t>2</w:t>
            </w:r>
            <w:r>
              <w:t xml:space="preserve"> – nominālā jauda 6000 t/ gadā. Atkarībā no kompostējamo materiālu veida un procesa intensitātes iespējams jaudu palielināt</w:t>
            </w:r>
          </w:p>
        </w:tc>
      </w:tr>
      <w:tr w:rsidR="00F06110" w:rsidTr="0008775E">
        <w:tc>
          <w:tcPr>
            <w:tcW w:w="1035" w:type="pct"/>
            <w:tcMar>
              <w:left w:w="43" w:type="dxa"/>
              <w:right w:w="43" w:type="dxa"/>
            </w:tcMar>
            <w:vAlign w:val="top"/>
          </w:tcPr>
          <w:p w:rsidR="00F06110" w:rsidRDefault="00F06110" w:rsidP="0008775E">
            <w:pPr>
              <w:jc w:val="left"/>
            </w:pPr>
            <w:r>
              <w:t>Kompostēšanas laukums</w:t>
            </w:r>
          </w:p>
        </w:tc>
        <w:tc>
          <w:tcPr>
            <w:tcW w:w="860" w:type="pct"/>
            <w:tcMar>
              <w:left w:w="43" w:type="dxa"/>
              <w:right w:w="43" w:type="dxa"/>
            </w:tcMar>
            <w:vAlign w:val="top"/>
          </w:tcPr>
          <w:p w:rsidR="00F06110" w:rsidRDefault="00F06110" w:rsidP="0008775E">
            <w:pPr>
              <w:jc w:val="left"/>
            </w:pPr>
            <w:r>
              <w:t>Jūrmala.</w:t>
            </w:r>
          </w:p>
        </w:tc>
        <w:tc>
          <w:tcPr>
            <w:tcW w:w="1611" w:type="pct"/>
            <w:tcMar>
              <w:left w:w="43" w:type="dxa"/>
              <w:right w:w="43" w:type="dxa"/>
            </w:tcMar>
            <w:vAlign w:val="top"/>
          </w:tcPr>
          <w:p w:rsidR="00F06110" w:rsidRDefault="00F06110" w:rsidP="0008775E">
            <w:pPr>
              <w:jc w:val="left"/>
            </w:pPr>
            <w:r>
              <w:t>Iekārtas apsaimnieko reģionālais pašvaldību uzņēmums SIA “AAS Piejūra”. Iekārtu tehnoloģija ir paredzēta BNA kompostēšana kaudzēs vai vējrindās. Kompostēšanas laukuma aprīkojumā neietilpst speciālais aprīkojums komposta maisīšanai.</w:t>
            </w:r>
          </w:p>
        </w:tc>
        <w:tc>
          <w:tcPr>
            <w:tcW w:w="1494" w:type="pct"/>
            <w:tcMar>
              <w:left w:w="43" w:type="dxa"/>
              <w:right w:w="43" w:type="dxa"/>
            </w:tcMar>
            <w:vAlign w:val="top"/>
          </w:tcPr>
          <w:p w:rsidR="00F06110" w:rsidRPr="00056E28" w:rsidRDefault="00F06110" w:rsidP="0008775E">
            <w:pPr>
              <w:jc w:val="left"/>
            </w:pPr>
            <w:r>
              <w:t>Kompostēšanas laukuma platība 5.0 tūkstoši m</w:t>
            </w:r>
            <w:r>
              <w:rPr>
                <w:vertAlign w:val="superscript"/>
              </w:rPr>
              <w:t>2</w:t>
            </w:r>
            <w:r>
              <w:t xml:space="preserve"> – nominālā jauda 6000 t/ gadā. Atkarībā no kompostējamo materiālu veida un procesa intensitātes iespējams jaudu palielināt</w:t>
            </w:r>
          </w:p>
        </w:tc>
      </w:tr>
      <w:tr w:rsidR="00F06110" w:rsidTr="0008775E">
        <w:tc>
          <w:tcPr>
            <w:tcW w:w="1035" w:type="pct"/>
            <w:tcMar>
              <w:left w:w="43" w:type="dxa"/>
              <w:right w:w="43" w:type="dxa"/>
            </w:tcMar>
            <w:vAlign w:val="top"/>
          </w:tcPr>
          <w:p w:rsidR="00F06110" w:rsidRDefault="00F06110" w:rsidP="0008775E">
            <w:pPr>
              <w:jc w:val="left"/>
            </w:pPr>
            <w:r>
              <w:t>Kompostēšanas laukums</w:t>
            </w:r>
          </w:p>
        </w:tc>
        <w:tc>
          <w:tcPr>
            <w:tcW w:w="860" w:type="pct"/>
            <w:tcMar>
              <w:left w:w="43" w:type="dxa"/>
              <w:right w:w="43" w:type="dxa"/>
            </w:tcMar>
            <w:vAlign w:val="top"/>
          </w:tcPr>
          <w:p w:rsidR="00F06110" w:rsidRDefault="00F06110" w:rsidP="0008775E">
            <w:pPr>
              <w:jc w:val="left"/>
            </w:pPr>
            <w:r>
              <w:t>Tukums.</w:t>
            </w:r>
          </w:p>
        </w:tc>
        <w:tc>
          <w:tcPr>
            <w:tcW w:w="1611" w:type="pct"/>
            <w:tcMar>
              <w:left w:w="43" w:type="dxa"/>
              <w:right w:w="43" w:type="dxa"/>
            </w:tcMar>
            <w:vAlign w:val="top"/>
          </w:tcPr>
          <w:p w:rsidR="00F06110" w:rsidRDefault="00F06110" w:rsidP="0008775E">
            <w:pPr>
              <w:jc w:val="left"/>
            </w:pPr>
            <w:r>
              <w:t>Iekārtas apsaimnieko reģionālais pašvaldību uzņēmums SIA “AAS Piejūra”. Iekārtu tehnoloģija ir paredzēta BNA kompostēšana kaudzēs vai vējrindās. Kompostēšanas laukuma aprīkojumā neietilpst speciālais aprīkojums komposta maisīšanai.</w:t>
            </w:r>
          </w:p>
        </w:tc>
        <w:tc>
          <w:tcPr>
            <w:tcW w:w="1494" w:type="pct"/>
            <w:tcMar>
              <w:left w:w="43" w:type="dxa"/>
              <w:right w:w="43" w:type="dxa"/>
            </w:tcMar>
            <w:vAlign w:val="top"/>
          </w:tcPr>
          <w:p w:rsidR="00F06110" w:rsidRPr="00056E28" w:rsidRDefault="00F06110" w:rsidP="0008775E">
            <w:pPr>
              <w:jc w:val="left"/>
            </w:pPr>
            <w:r>
              <w:t>Kompostēšanas laukuma platība 5.0 tūkstoši m</w:t>
            </w:r>
            <w:r>
              <w:rPr>
                <w:vertAlign w:val="superscript"/>
              </w:rPr>
              <w:t>2</w:t>
            </w:r>
            <w:r>
              <w:t xml:space="preserve"> – nominālā jauda 6000 t/ gadā. Atkarībā no kompostējamo materiālu veida un procesa intensitātes iespējams jaudu palielināt</w:t>
            </w:r>
          </w:p>
        </w:tc>
      </w:tr>
      <w:tr w:rsidR="00F06110" w:rsidTr="0008775E">
        <w:tc>
          <w:tcPr>
            <w:tcW w:w="1035" w:type="pct"/>
            <w:tcMar>
              <w:left w:w="43" w:type="dxa"/>
              <w:right w:w="43" w:type="dxa"/>
            </w:tcMar>
          </w:tcPr>
          <w:p w:rsidR="00F06110" w:rsidRDefault="00F06110" w:rsidP="0008775E">
            <w:pPr>
              <w:jc w:val="left"/>
            </w:pPr>
            <w:r>
              <w:t>Bioloģiski noārdāmo atkritumu anaerobās apstrādes iekārtas</w:t>
            </w:r>
          </w:p>
        </w:tc>
        <w:tc>
          <w:tcPr>
            <w:tcW w:w="860" w:type="pct"/>
            <w:tcMar>
              <w:left w:w="43" w:type="dxa"/>
              <w:right w:w="43" w:type="dxa"/>
            </w:tcMar>
          </w:tcPr>
          <w:p w:rsidR="00F06110" w:rsidRDefault="00F06110" w:rsidP="0008775E">
            <w:pPr>
              <w:jc w:val="center"/>
            </w:pPr>
            <w:r>
              <w:t>n/a</w:t>
            </w:r>
          </w:p>
        </w:tc>
        <w:tc>
          <w:tcPr>
            <w:tcW w:w="1611" w:type="pct"/>
            <w:tcMar>
              <w:left w:w="43" w:type="dxa"/>
              <w:right w:w="43" w:type="dxa"/>
            </w:tcMar>
          </w:tcPr>
          <w:p w:rsidR="00F06110" w:rsidRDefault="00F06110" w:rsidP="0008775E">
            <w:pPr>
              <w:jc w:val="center"/>
            </w:pPr>
            <w:r>
              <w:t>n/a</w:t>
            </w:r>
          </w:p>
        </w:tc>
        <w:tc>
          <w:tcPr>
            <w:tcW w:w="1494" w:type="pct"/>
            <w:tcMar>
              <w:left w:w="43" w:type="dxa"/>
              <w:right w:w="43" w:type="dxa"/>
            </w:tcMar>
          </w:tcPr>
          <w:p w:rsidR="00F06110" w:rsidRDefault="00F06110" w:rsidP="0008775E">
            <w:pPr>
              <w:jc w:val="center"/>
            </w:pPr>
            <w:r>
              <w:t>n/a</w:t>
            </w:r>
          </w:p>
        </w:tc>
      </w:tr>
      <w:tr w:rsidR="00F06110" w:rsidTr="0008775E">
        <w:tc>
          <w:tcPr>
            <w:tcW w:w="1035" w:type="pct"/>
            <w:tcMar>
              <w:left w:w="43" w:type="dxa"/>
              <w:right w:w="43" w:type="dxa"/>
            </w:tcMar>
            <w:vAlign w:val="top"/>
          </w:tcPr>
          <w:p w:rsidR="00F06110" w:rsidRDefault="00F06110" w:rsidP="0008775E">
            <w:pPr>
              <w:jc w:val="left"/>
            </w:pPr>
            <w:r>
              <w:t>Atkritumu apglabāšanas poligons</w:t>
            </w:r>
          </w:p>
        </w:tc>
        <w:tc>
          <w:tcPr>
            <w:tcW w:w="860" w:type="pct"/>
            <w:tcMar>
              <w:left w:w="43" w:type="dxa"/>
              <w:right w:w="43" w:type="dxa"/>
            </w:tcMar>
            <w:vAlign w:val="top"/>
          </w:tcPr>
          <w:p w:rsidR="00F06110" w:rsidRDefault="00F06110" w:rsidP="0008775E">
            <w:pPr>
              <w:jc w:val="left"/>
            </w:pPr>
            <w:r>
              <w:t>Poligons “Janvāri”, Talsu nov.</w:t>
            </w:r>
          </w:p>
        </w:tc>
        <w:tc>
          <w:tcPr>
            <w:tcW w:w="1611" w:type="pct"/>
            <w:tcMar>
              <w:left w:w="43" w:type="dxa"/>
              <w:right w:w="43" w:type="dxa"/>
            </w:tcMar>
            <w:vAlign w:val="top"/>
          </w:tcPr>
          <w:p w:rsidR="00F06110" w:rsidRDefault="00F06110" w:rsidP="0008775E">
            <w:pPr>
              <w:jc w:val="left"/>
            </w:pPr>
            <w:r>
              <w:t>Iekārtas apsaimnieko reģionālais pašvaldību uzņēmums SIA “AAS Piejūra”. Poligona infrastruktūra ietver atkritumu apglabāšanas krātuvi, infiltrāta savākšanas un attīrīšanas iekārtas, gāzes savākšanas sistēmu un utilizācijas iekārtu (lāpa, sadedzināšana bez enerģijas atgūšanas)un nepieciešamo tehniku poligona apsaimniekošanai</w:t>
            </w:r>
          </w:p>
        </w:tc>
        <w:tc>
          <w:tcPr>
            <w:tcW w:w="1494" w:type="pct"/>
            <w:tcMar>
              <w:left w:w="43" w:type="dxa"/>
              <w:right w:w="43" w:type="dxa"/>
            </w:tcMar>
            <w:vAlign w:val="top"/>
          </w:tcPr>
          <w:p w:rsidR="00F06110" w:rsidRDefault="00F06110" w:rsidP="0008775E">
            <w:pPr>
              <w:jc w:val="left"/>
            </w:pPr>
            <w:r>
              <w:t>Apglabājamo atkritumu limits &lt;110000 tonnu gada, atlikusī atkritumu krātuves ietilpība pie šā brīža atkritumu apglabāšanas intensitātes ir pietiekama 6-8 gadiem</w:t>
            </w:r>
          </w:p>
        </w:tc>
      </w:tr>
    </w:tbl>
    <w:p w:rsidR="00DD6647" w:rsidRDefault="00DD6647" w:rsidP="00F06110">
      <w:pPr>
        <w:pStyle w:val="Heading2"/>
      </w:pPr>
      <w:bookmarkStart w:id="31" w:name="_Toc448768820"/>
      <w:bookmarkStart w:id="32" w:name="_Toc445213586"/>
      <w:r>
        <w:t>SVID analīze</w:t>
      </w:r>
      <w:bookmarkEnd w:id="31"/>
    </w:p>
    <w:p w:rsidR="00DD6647" w:rsidRPr="001669B7" w:rsidRDefault="00DD6647" w:rsidP="00DD6647">
      <w:pPr>
        <w:rPr>
          <w:b/>
        </w:rPr>
      </w:pPr>
      <w:r w:rsidRPr="001669B7">
        <w:rPr>
          <w:b/>
        </w:rPr>
        <w:t>Stiprās puses:</w:t>
      </w:r>
    </w:p>
    <w:p w:rsidR="00684E85" w:rsidRDefault="00684E85" w:rsidP="00684E85">
      <w:pPr>
        <w:pStyle w:val="ListParagraph"/>
        <w:numPr>
          <w:ilvl w:val="0"/>
          <w:numId w:val="37"/>
        </w:numPr>
      </w:pPr>
      <w:r>
        <w:t>Mūsdienīga atkritumu sagatavošanas apglabā</w:t>
      </w:r>
      <w:r w:rsidR="000D2BD1">
        <w:t>šanai,</w:t>
      </w:r>
      <w:r>
        <w:t xml:space="preserve"> reģenerācijai un pārstrādei infrastruktūra;</w:t>
      </w:r>
    </w:p>
    <w:p w:rsidR="00347CD3" w:rsidRDefault="00347CD3" w:rsidP="00684E85">
      <w:pPr>
        <w:pStyle w:val="ListParagraph"/>
        <w:numPr>
          <w:ilvl w:val="0"/>
          <w:numId w:val="37"/>
        </w:numPr>
      </w:pPr>
      <w:r>
        <w:t>Atkritumu apsaimniekošanas infrastruktūras ir vienmērīgi izvietota Piejūras  AAR teritorijā;</w:t>
      </w:r>
    </w:p>
    <w:p w:rsidR="00684E85" w:rsidRDefault="00684E85" w:rsidP="00684E85">
      <w:pPr>
        <w:pStyle w:val="ListParagraph"/>
        <w:numPr>
          <w:ilvl w:val="0"/>
          <w:numId w:val="37"/>
        </w:numPr>
      </w:pPr>
      <w:r>
        <w:t>Vides aizsardzības prasībām atbilstoša sadzīves atkritumu apglabāšanas infrastruktūra;</w:t>
      </w:r>
    </w:p>
    <w:p w:rsidR="00684E85" w:rsidRDefault="00684E85" w:rsidP="00684E85">
      <w:pPr>
        <w:pStyle w:val="ListParagraph"/>
        <w:numPr>
          <w:ilvl w:val="0"/>
          <w:numId w:val="37"/>
        </w:numPr>
      </w:pPr>
      <w:r>
        <w:t>Salīdzinoši plašs atkritumu dalītās vākšanas infrastruktūras nodrošinājums;</w:t>
      </w:r>
    </w:p>
    <w:p w:rsidR="00684E85" w:rsidRDefault="00684E85" w:rsidP="00684E85">
      <w:pPr>
        <w:pStyle w:val="ListParagraph"/>
        <w:numPr>
          <w:ilvl w:val="0"/>
          <w:numId w:val="37"/>
        </w:numPr>
      </w:pPr>
      <w:r>
        <w:t>Visiem atkritumu apsaimniekošanas infrastruktūras objektiem ir izsniegtas atbilstošas atļaujas attiecīgās kategorijas piesārņojošās darbības veikšanai</w:t>
      </w:r>
      <w:r w:rsidR="000D2BD1">
        <w:t>;</w:t>
      </w:r>
    </w:p>
    <w:p w:rsidR="00DD6647" w:rsidRDefault="00684E85" w:rsidP="00684E85">
      <w:pPr>
        <w:pStyle w:val="ListParagraph"/>
        <w:numPr>
          <w:ilvl w:val="0"/>
          <w:numId w:val="37"/>
        </w:numPr>
      </w:pPr>
      <w:r>
        <w:t>Darbinieku pieredze un profesionalitāte;</w:t>
      </w:r>
    </w:p>
    <w:p w:rsidR="000D2BD1" w:rsidRDefault="000D2BD1" w:rsidP="00684E85">
      <w:pPr>
        <w:pStyle w:val="ListParagraph"/>
        <w:numPr>
          <w:ilvl w:val="0"/>
          <w:numId w:val="37"/>
        </w:numPr>
      </w:pPr>
      <w:r>
        <w:t>Sadarbības līgumi par atkritumu pasaimniekošanas pakalpojumu sniegšanu ar</w:t>
      </w:r>
      <w:r w:rsidR="00CA7B4C">
        <w:t xml:space="preserve"> visām Piejūras AAR pašvaldībām.</w:t>
      </w:r>
    </w:p>
    <w:p w:rsidR="00DD6647" w:rsidRPr="00684E85" w:rsidRDefault="00DD6647" w:rsidP="00DD6647">
      <w:pPr>
        <w:rPr>
          <w:b/>
        </w:rPr>
      </w:pPr>
      <w:r w:rsidRPr="00684E85">
        <w:rPr>
          <w:b/>
        </w:rPr>
        <w:t>Vājās puses:</w:t>
      </w:r>
    </w:p>
    <w:p w:rsidR="000D2BD1" w:rsidRDefault="00684E85" w:rsidP="00684E85">
      <w:pPr>
        <w:pStyle w:val="ListParagraph"/>
        <w:numPr>
          <w:ilvl w:val="0"/>
          <w:numId w:val="36"/>
        </w:numPr>
      </w:pPr>
      <w:r>
        <w:t>Tiešas saiknes trūkums ar atkritumu radīt</w:t>
      </w:r>
      <w:r w:rsidR="000D2BD1">
        <w:t>ājiem</w:t>
      </w:r>
      <w:r w:rsidR="00CA7B4C">
        <w:t>, jo SIA “AAS “Piejūra”” nesniedz atkritumu savākšanas pakalpojumu tiešajiem atkritumu radītājiem</w:t>
      </w:r>
      <w:r w:rsidR="000D2BD1">
        <w:t>;</w:t>
      </w:r>
    </w:p>
    <w:p w:rsidR="000D2BD1" w:rsidRDefault="000D2BD1" w:rsidP="000D2BD1">
      <w:pPr>
        <w:pStyle w:val="ListParagraph"/>
        <w:numPr>
          <w:ilvl w:val="0"/>
          <w:numId w:val="36"/>
        </w:numPr>
      </w:pPr>
      <w:r>
        <w:t>Atkritumu radītāju zemais iesaistīšanās līmenis atkritumu dalītajā vākšanā;</w:t>
      </w:r>
    </w:p>
    <w:p w:rsidR="00DD6647" w:rsidRDefault="000D2BD1" w:rsidP="00684E85">
      <w:pPr>
        <w:pStyle w:val="ListParagraph"/>
        <w:numPr>
          <w:ilvl w:val="0"/>
          <w:numId w:val="36"/>
        </w:numPr>
      </w:pPr>
      <w:r>
        <w:t xml:space="preserve">Detalizētas informācijas trūkums par no atkritumu radītājiem savāktajiem atkritumu apjomiem, atkritumu plūsmu izsekojamība;  </w:t>
      </w:r>
    </w:p>
    <w:p w:rsidR="00684E85" w:rsidRDefault="00684E85" w:rsidP="00684E85">
      <w:pPr>
        <w:pStyle w:val="ListParagraph"/>
        <w:numPr>
          <w:ilvl w:val="0"/>
          <w:numId w:val="36"/>
        </w:numPr>
      </w:pPr>
      <w:r>
        <w:t>Bioloģiski noārdāmo atkritumu pārstrādei nav pieejamas anaerobās fermentācijas iekārtas</w:t>
      </w:r>
      <w:r w:rsidR="000D2BD1">
        <w:t>.</w:t>
      </w:r>
    </w:p>
    <w:p w:rsidR="00DD6647" w:rsidRPr="001669B7" w:rsidRDefault="00DD6647" w:rsidP="00DD6647">
      <w:pPr>
        <w:rPr>
          <w:b/>
        </w:rPr>
      </w:pPr>
      <w:r w:rsidRPr="001669B7">
        <w:rPr>
          <w:b/>
        </w:rPr>
        <w:t>Iespējas:</w:t>
      </w:r>
    </w:p>
    <w:p w:rsidR="00684E85" w:rsidRDefault="00684E85" w:rsidP="001669B7">
      <w:pPr>
        <w:pStyle w:val="ListParagraph"/>
        <w:numPr>
          <w:ilvl w:val="0"/>
          <w:numId w:val="35"/>
        </w:numPr>
      </w:pPr>
      <w:r>
        <w:t>Sniegto pakalpojumu klāsta paplašināšana – sadzīves atkritumu savākšanas pakalpojuma ieviešana  Piejūras AAR pašvaldību apkalpošanai;</w:t>
      </w:r>
    </w:p>
    <w:p w:rsidR="000D2BD1" w:rsidRDefault="000D2BD1" w:rsidP="001669B7">
      <w:pPr>
        <w:pStyle w:val="ListParagraph"/>
        <w:numPr>
          <w:ilvl w:val="0"/>
          <w:numId w:val="35"/>
        </w:numPr>
      </w:pPr>
      <w:r>
        <w:t>Atkritumu dalītās vākšanas pakalpojuma nodrošināšanas veidu papildināšana – bezkonteineru savākšanas maršrutu ieviešana;</w:t>
      </w:r>
    </w:p>
    <w:p w:rsidR="00DD6647" w:rsidRDefault="001669B7" w:rsidP="001669B7">
      <w:pPr>
        <w:pStyle w:val="ListParagraph"/>
        <w:numPr>
          <w:ilvl w:val="0"/>
          <w:numId w:val="35"/>
        </w:numPr>
      </w:pPr>
      <w:r>
        <w:t>Atkritumu pārstrādes, īpaši, bioloģiski noārdāmo atkritumu anaerobās fermentācijas iekārtu izveide;</w:t>
      </w:r>
    </w:p>
    <w:p w:rsidR="001669B7" w:rsidRDefault="001669B7" w:rsidP="001669B7">
      <w:pPr>
        <w:pStyle w:val="ListParagraph"/>
        <w:numPr>
          <w:ilvl w:val="0"/>
          <w:numId w:val="35"/>
        </w:numPr>
      </w:pPr>
      <w:r>
        <w:t>Sabiedrības informēšanas un izglītošanas pasākum</w:t>
      </w:r>
      <w:r w:rsidR="00684E85">
        <w:t>u īstenošana</w:t>
      </w:r>
      <w:r>
        <w:t xml:space="preserve"> atkritumu ražotāju iesaistīšanai </w:t>
      </w:r>
      <w:r w:rsidR="0048758B">
        <w:t xml:space="preserve">atkritumu </w:t>
      </w:r>
      <w:r>
        <w:t xml:space="preserve">dalītajā vākšanā; </w:t>
      </w:r>
    </w:p>
    <w:p w:rsidR="001669B7" w:rsidRDefault="001669B7" w:rsidP="001669B7">
      <w:pPr>
        <w:pStyle w:val="ListParagraph"/>
        <w:numPr>
          <w:ilvl w:val="0"/>
          <w:numId w:val="35"/>
        </w:numPr>
      </w:pPr>
      <w:r>
        <w:t xml:space="preserve">Valsts </w:t>
      </w:r>
      <w:r w:rsidR="0048758B">
        <w:t>institūciju iesaistīšanās</w:t>
      </w:r>
      <w:r>
        <w:t xml:space="preserve"> risinājumu ieviešan</w:t>
      </w:r>
      <w:r w:rsidR="0048758B">
        <w:t>ā</w:t>
      </w:r>
      <w:r>
        <w:t xml:space="preserve"> attiecībā uz atkritumos esošu pārstrāde vei reģenerācijai derīgu materiālu pārstrādes / reģenerācijas iespēju </w:t>
      </w:r>
      <w:r w:rsidR="00684E85">
        <w:t>nodrošināšanu</w:t>
      </w:r>
      <w:r w:rsidR="00CA7B4C">
        <w:t xml:space="preserve"> valsts līmenī</w:t>
      </w:r>
      <w:r w:rsidR="0048758B">
        <w:t>.</w:t>
      </w:r>
    </w:p>
    <w:p w:rsidR="00DD6647" w:rsidRDefault="00DD6647" w:rsidP="00DD6647">
      <w:pPr>
        <w:rPr>
          <w:b/>
        </w:rPr>
      </w:pPr>
      <w:r w:rsidRPr="001669B7">
        <w:rPr>
          <w:b/>
        </w:rPr>
        <w:t>Draudi:</w:t>
      </w:r>
    </w:p>
    <w:p w:rsidR="001669B7" w:rsidRDefault="000D2BD1" w:rsidP="001669B7">
      <w:pPr>
        <w:pStyle w:val="ListParagraph"/>
        <w:numPr>
          <w:ilvl w:val="0"/>
          <w:numId w:val="34"/>
        </w:numPr>
      </w:pPr>
      <w:r>
        <w:t>Nepietiekams atkritumu dalītajā vākšanā iesaistīto a</w:t>
      </w:r>
      <w:r w:rsidR="001669B7">
        <w:t xml:space="preserve">tkritumu radītāju </w:t>
      </w:r>
      <w:r>
        <w:t>īpatsvara pieaugums</w:t>
      </w:r>
      <w:r w:rsidR="001669B7">
        <w:t>;</w:t>
      </w:r>
    </w:p>
    <w:p w:rsidR="001669B7" w:rsidRDefault="001669B7" w:rsidP="001669B7">
      <w:pPr>
        <w:pStyle w:val="ListParagraph"/>
        <w:numPr>
          <w:ilvl w:val="0"/>
          <w:numId w:val="34"/>
        </w:numPr>
      </w:pPr>
      <w:r>
        <w:t>Piegādāto atkritumu plūsmas samazināšanās;</w:t>
      </w:r>
    </w:p>
    <w:p w:rsidR="001669B7" w:rsidRDefault="001669B7" w:rsidP="001669B7">
      <w:pPr>
        <w:pStyle w:val="ListParagraph"/>
        <w:numPr>
          <w:ilvl w:val="0"/>
          <w:numId w:val="34"/>
        </w:numPr>
      </w:pPr>
      <w:r>
        <w:t>Ierobežotas iespējas bioloģiski noārdāmo atkritumu pārstrādes rezultātā iegūtā komposta realizācijai;</w:t>
      </w:r>
    </w:p>
    <w:p w:rsidR="001669B7" w:rsidRDefault="001669B7" w:rsidP="001669B7">
      <w:pPr>
        <w:pStyle w:val="ListParagraph"/>
        <w:numPr>
          <w:ilvl w:val="0"/>
          <w:numId w:val="34"/>
        </w:numPr>
      </w:pPr>
      <w:r>
        <w:t>Ierobežotas iespējas no atkritumiem iegūta kurināmā reģenerācijai;</w:t>
      </w:r>
    </w:p>
    <w:p w:rsidR="001669B7" w:rsidRDefault="001669B7" w:rsidP="001669B7">
      <w:pPr>
        <w:pStyle w:val="ListParagraph"/>
        <w:numPr>
          <w:ilvl w:val="0"/>
          <w:numId w:val="34"/>
        </w:numPr>
      </w:pPr>
      <w:r>
        <w:t>Ierobežotās iespējas atšķiroto stikla atkritumu un atsevišķu veidu plastmasas atkritumu nodošanai pārstrādei;</w:t>
      </w:r>
    </w:p>
    <w:p w:rsidR="001669B7" w:rsidRDefault="001669B7" w:rsidP="001669B7">
      <w:pPr>
        <w:pStyle w:val="ListParagraph"/>
        <w:numPr>
          <w:ilvl w:val="0"/>
          <w:numId w:val="34"/>
        </w:numPr>
      </w:pPr>
      <w:r>
        <w:t>Nodokļu politikas izmaiņas;</w:t>
      </w:r>
    </w:p>
    <w:p w:rsidR="001669B7" w:rsidRPr="001669B7" w:rsidRDefault="001669B7" w:rsidP="001669B7">
      <w:pPr>
        <w:pStyle w:val="ListParagraph"/>
        <w:numPr>
          <w:ilvl w:val="0"/>
          <w:numId w:val="34"/>
        </w:numPr>
      </w:pPr>
      <w:r>
        <w:t>Kvalitatīva darbaspēka trūkums</w:t>
      </w:r>
      <w:r w:rsidR="000D2BD1">
        <w:t>.</w:t>
      </w:r>
    </w:p>
    <w:p w:rsidR="00F06110" w:rsidRDefault="00F06110" w:rsidP="00F06110">
      <w:pPr>
        <w:pStyle w:val="Heading2"/>
      </w:pPr>
      <w:bookmarkStart w:id="33" w:name="_Toc448768821"/>
      <w:r>
        <w:t>Secinājumi</w:t>
      </w:r>
      <w:bookmarkEnd w:id="32"/>
      <w:bookmarkEnd w:id="33"/>
    </w:p>
    <w:p w:rsidR="00F06110" w:rsidRDefault="00F06110" w:rsidP="00F06110">
      <w:r>
        <w:t>Kopsavilkums - galvenie secinājumi un identificētās nepilnības:</w:t>
      </w:r>
    </w:p>
    <w:p w:rsidR="00F06110" w:rsidRDefault="00F06110" w:rsidP="00F06110">
      <w:pPr>
        <w:pStyle w:val="ListParagraph"/>
        <w:numPr>
          <w:ilvl w:val="0"/>
          <w:numId w:val="16"/>
        </w:numPr>
      </w:pPr>
      <w:r w:rsidRPr="002B7D59">
        <w:rPr>
          <w:rFonts w:eastAsia="Calibri"/>
        </w:rPr>
        <w:t xml:space="preserve">nešķirotu atkritumu savākšana – materiāli </w:t>
      </w:r>
      <w:r w:rsidR="000D2BD1" w:rsidRPr="002B7D59">
        <w:rPr>
          <w:rFonts w:eastAsia="Calibri"/>
        </w:rPr>
        <w:t>tehnisko</w:t>
      </w:r>
      <w:r w:rsidRPr="002B7D59">
        <w:rPr>
          <w:rFonts w:eastAsia="Calibri"/>
        </w:rPr>
        <w:t xml:space="preserve"> bāz</w:t>
      </w:r>
      <w:r w:rsidR="000D2BD1">
        <w:rPr>
          <w:rFonts w:eastAsia="Calibri"/>
        </w:rPr>
        <w:t>i</w:t>
      </w:r>
      <w:r w:rsidRPr="002B7D59">
        <w:rPr>
          <w:rFonts w:eastAsia="Calibri"/>
        </w:rPr>
        <w:t xml:space="preserve"> nešķirotu sadzīves atkritumu savākšanas pakalpojuma</w:t>
      </w:r>
      <w:r w:rsidR="000D2BD1">
        <w:rPr>
          <w:rFonts w:eastAsia="Calibri"/>
        </w:rPr>
        <w:t>m</w:t>
      </w:r>
      <w:r w:rsidR="00BB61DC">
        <w:rPr>
          <w:rFonts w:eastAsia="Calibri"/>
        </w:rPr>
        <w:t xml:space="preserve"> nodrošina</w:t>
      </w:r>
      <w:r w:rsidR="000D2BD1">
        <w:rPr>
          <w:rFonts w:eastAsia="Calibri"/>
        </w:rPr>
        <w:t xml:space="preserve"> atkritumu apsaimniekošanas komersanti</w:t>
      </w:r>
      <w:r w:rsidRPr="002B7D59">
        <w:rPr>
          <w:rFonts w:eastAsia="Calibri"/>
        </w:rPr>
        <w:t xml:space="preserve">. Problemātiska ir savākto un pārvadāto atkritumu </w:t>
      </w:r>
      <w:r w:rsidR="00CA7B4C">
        <w:rPr>
          <w:rFonts w:eastAsia="Calibri"/>
        </w:rPr>
        <w:t>apjomu raksturojošo datu ieguve.</w:t>
      </w:r>
      <w:r w:rsidRPr="002B7D59">
        <w:rPr>
          <w:rFonts w:eastAsia="Calibri"/>
        </w:rPr>
        <w:t xml:space="preserve"> </w:t>
      </w:r>
      <w:r w:rsidR="00CA7B4C">
        <w:rPr>
          <w:rFonts w:eastAsia="Calibri"/>
        </w:rPr>
        <w:t>B</w:t>
      </w:r>
      <w:r>
        <w:t>ūtisks šķērslis sekmīgā atkritumu apsaimniekošanas sistēmas attīstības plānošanā ir datu un informācijas trūkums par radītajiem, savāktajiem atkritumu apjomiem, dalīti savāktajiem atkritumiem, atkritumu apsaimniekošanas infrastruktūras izvietojumu u.c. aspektiem. Informācijas trūkums par sniegtajiem atkritumu apsaimniekošanas pakalpojumiem noteiktās teritorijas / adresēs liedz iespēju sekmīgi cīnīties ar atkritumu radītājiem, kuru noslēgtie līgumi par atkritumu apsaimniekošanas pakalpojumiem neatbilst (ir mazāki) par faktiski radīto atkritumu apjomu.  Lai sekmīgi nodrošinātu uzskaites sistēmas pilnveidošanu nepieciešams:</w:t>
      </w:r>
    </w:p>
    <w:p w:rsidR="00F06110" w:rsidRDefault="00F06110" w:rsidP="00F06110">
      <w:pPr>
        <w:pStyle w:val="ListParagraph"/>
        <w:numPr>
          <w:ilvl w:val="1"/>
          <w:numId w:val="16"/>
        </w:numPr>
      </w:pPr>
      <w:r>
        <w:t>Nodrošināt atkritumu uzkrāšanas konteineru, t.sk. atkritumu dalītās vākšanas konteineru  identifikācijas iespēju, t.sk. infrastruktūras izvietojums reģiona teritorijā, atkritumu radītājus, kuru lietošanai konteiners uzstādīts u.c.;</w:t>
      </w:r>
    </w:p>
    <w:p w:rsidR="00F06110" w:rsidRDefault="00F06110" w:rsidP="00F06110">
      <w:pPr>
        <w:pStyle w:val="ListParagraph"/>
        <w:numPr>
          <w:ilvl w:val="1"/>
          <w:numId w:val="16"/>
        </w:numPr>
      </w:pPr>
      <w:r>
        <w:t>Nodrošināt atkritumu plūsmu savākšanas uzskaites sistēmas darbību, kas ļauj identificēt atkritumu savākšanas un pārvadāšanas darbības, t.sk. izvestos atkritumu apjomus no atsevišķām adresēm, apkaimēm</w:t>
      </w:r>
      <w:r w:rsidR="00CA7B4C">
        <w:t xml:space="preserve">, novadiem vai pilsētām </w:t>
      </w:r>
      <w:r>
        <w:t>kopumā, pārvadāšanas maršrutus u.c. datus.</w:t>
      </w:r>
    </w:p>
    <w:p w:rsidR="00F06110" w:rsidRDefault="00F06110" w:rsidP="00F06110">
      <w:pPr>
        <w:pStyle w:val="ListParagraph"/>
        <w:numPr>
          <w:ilvl w:val="0"/>
          <w:numId w:val="16"/>
        </w:numPr>
        <w:rPr>
          <w:rFonts w:eastAsia="Calibri"/>
        </w:rPr>
      </w:pPr>
      <w:r>
        <w:rPr>
          <w:rFonts w:eastAsia="Calibri"/>
        </w:rPr>
        <w:t>atkritumu dalītā vākšana – reģionā ir salīdzinoši augsts atkritumu dalītās vākšanas infrastruktūras pieejamības līmenis, tomēr dalīti savāktie atkritumu apjomi ir zemi, kas savukārt var atstāt negatīvu ietekmi uz normatīvajos aktos noteikto sadzīves atkritumu pārstrādes mērķu sasniegšanu. Dalītās vākšanas apjomu palielināšanas veicināšanai tiek rekomendēts:</w:t>
      </w:r>
    </w:p>
    <w:p w:rsidR="00F06110" w:rsidRPr="00D2079E" w:rsidRDefault="00F06110" w:rsidP="00F06110">
      <w:pPr>
        <w:pStyle w:val="ListParagraph"/>
        <w:numPr>
          <w:ilvl w:val="1"/>
          <w:numId w:val="16"/>
        </w:numPr>
        <w:rPr>
          <w:rFonts w:eastAsia="Calibri"/>
        </w:rPr>
      </w:pPr>
      <w:r>
        <w:rPr>
          <w:rFonts w:eastAsia="Calibri"/>
        </w:rPr>
        <w:t xml:space="preserve">ieviest bezkonteineru metodi otrreizējo izejvielu </w:t>
      </w:r>
      <w:r>
        <w:t>savākšanai no teritorijām, kur ir mazāks radīto atkritumu daudzums vai arī ir ierobežotas iespējas konteineru uzstādīšanai – galvenokārt vienģimeņu privātmāju rajonos kā arī lauku teritorijās. Sistēma paredz, ka atkritumu radītāji šķirotos atkritumus uzkrāj atkritumu apsaimniekotāja izsniegtos, īpaši marķētos maisos, kas atbilstoši izvešanas grafikam, izvešanas dienā tiek novietoti atkritumu savācējam pieejamā vietā. Šim risinājumam ir vairākas priekšrocības – pirmkārt - tās ir papildus ērtības atkritumu radītājam, jo sašķirotie atkritumi tiek izvesti tieši no mājsaimniecības, kas</w:t>
      </w:r>
      <w:r w:rsidR="00CA7B4C">
        <w:t>,</w:t>
      </w:r>
      <w:r>
        <w:t xml:space="preserve"> savukārt</w:t>
      </w:r>
      <w:r w:rsidR="00CA7B4C">
        <w:t>,</w:t>
      </w:r>
      <w:r>
        <w:t xml:space="preserve"> veicina atkritumu radītāju iesaistīšanos atkritumu šķirošanā, otrkārt nav nepieciešama konteineru uzstādīšana, kas samazina sistēmas izveidei nepieciešamās investīciju izmaksas.</w:t>
      </w:r>
    </w:p>
    <w:p w:rsidR="00F06110" w:rsidRPr="00D2079E" w:rsidRDefault="00F06110" w:rsidP="00F06110">
      <w:pPr>
        <w:pStyle w:val="ListParagraph"/>
        <w:numPr>
          <w:ilvl w:val="1"/>
          <w:numId w:val="16"/>
        </w:numPr>
        <w:rPr>
          <w:rFonts w:eastAsia="Calibri"/>
        </w:rPr>
      </w:pPr>
      <w:r>
        <w:t>sabiedrības informēšanas un izglītošanas pasākumu īstenošana – esošas infrastruktūras pieejamības un dalīti savākto atkritumu apjomu attiecība liecina, ka tikai daļa no atkritumu radītājiem iesaistās atkritumu šķirošanā, nepieciešams šo īpatsvaru palielināt.</w:t>
      </w:r>
    </w:p>
    <w:p w:rsidR="00F06110" w:rsidRDefault="00F06110" w:rsidP="00F06110">
      <w:pPr>
        <w:pStyle w:val="ListParagraph"/>
        <w:numPr>
          <w:ilvl w:val="1"/>
          <w:numId w:val="16"/>
        </w:numPr>
        <w:rPr>
          <w:rFonts w:eastAsia="Calibri"/>
        </w:rPr>
      </w:pPr>
      <w:r>
        <w:t>Ilgtermiņa plānā rekomendējams izskatīt iespēju BNA dalītās vākšanas uzsākšanai, šī aktivitāte ir vērtējama kontekstā ar BNA pārstrādes jaudu attīstību un īpaši rekomendējama gadījumā, ja tiek paredzēta BNA anaerobās fermentācijas iekārtu izbūve.</w:t>
      </w:r>
    </w:p>
    <w:p w:rsidR="00F06110" w:rsidRPr="00D37C35" w:rsidRDefault="00F06110" w:rsidP="00F06110">
      <w:pPr>
        <w:pStyle w:val="ListParagraph"/>
        <w:numPr>
          <w:ilvl w:val="0"/>
          <w:numId w:val="16"/>
        </w:numPr>
        <w:rPr>
          <w:rFonts w:eastAsia="Calibri"/>
        </w:rPr>
      </w:pPr>
      <w:r w:rsidRPr="00D37C35">
        <w:rPr>
          <w:rFonts w:eastAsia="Calibri"/>
        </w:rPr>
        <w:t>dalīti savākto atkritumu sagatavošana reģenerācijai</w:t>
      </w:r>
      <w:r>
        <w:rPr>
          <w:rFonts w:eastAsia="Calibri"/>
        </w:rPr>
        <w:t xml:space="preserve"> – būtiskas nepilnības, kas varētu ietekmēt reģenerācijas apjomu palielināšanu nav identificētas.</w:t>
      </w:r>
    </w:p>
    <w:p w:rsidR="00F06110" w:rsidRPr="00D37C35" w:rsidRDefault="00F06110" w:rsidP="00F06110">
      <w:pPr>
        <w:pStyle w:val="ListParagraph"/>
        <w:numPr>
          <w:ilvl w:val="0"/>
          <w:numId w:val="16"/>
        </w:numPr>
        <w:rPr>
          <w:rFonts w:eastAsia="Calibri"/>
        </w:rPr>
      </w:pPr>
      <w:r w:rsidRPr="00D37C35">
        <w:rPr>
          <w:rFonts w:eastAsia="Calibri"/>
        </w:rPr>
        <w:t>nešķirotu sadzīves atkritumu sagatavošana reģenerācijai</w:t>
      </w:r>
      <w:r>
        <w:rPr>
          <w:rFonts w:eastAsia="Calibri"/>
        </w:rPr>
        <w:t xml:space="preserve"> - būtiskas nepilnības, kas varētu ietekmēt reģenerācijas apjomu palielināšanu nav identificētas. Ja ir ierīkošanas iespējas, rekomendējams esošas sagatavošanas reģenerācijai iekārtas aprīkot ar nemagnētisko metālu atdalītājiem</w:t>
      </w:r>
    </w:p>
    <w:p w:rsidR="00F06110" w:rsidRDefault="00F06110" w:rsidP="00F06110">
      <w:pPr>
        <w:pStyle w:val="ListParagraph"/>
        <w:numPr>
          <w:ilvl w:val="0"/>
          <w:numId w:val="16"/>
        </w:numPr>
        <w:rPr>
          <w:rFonts w:eastAsia="Calibri"/>
        </w:rPr>
      </w:pPr>
      <w:r>
        <w:rPr>
          <w:rFonts w:eastAsia="Calibri"/>
        </w:rPr>
        <w:t>atkritumu pārkraušanas staciju ekspluatācija - būtiskas nepilnības, kas varētu negatīvi ietekmēt posma funkcionalitāti nav identificētas.</w:t>
      </w:r>
    </w:p>
    <w:p w:rsidR="00F06110" w:rsidRPr="00D37C35" w:rsidRDefault="00F06110" w:rsidP="00F06110">
      <w:pPr>
        <w:pStyle w:val="ListParagraph"/>
        <w:numPr>
          <w:ilvl w:val="0"/>
          <w:numId w:val="16"/>
        </w:numPr>
        <w:rPr>
          <w:rFonts w:eastAsia="Calibri"/>
        </w:rPr>
      </w:pPr>
      <w:r>
        <w:rPr>
          <w:rFonts w:eastAsia="Calibri"/>
        </w:rPr>
        <w:t xml:space="preserve">atkritumu pārstrāde – šobrīd vienīgais pārstrādes veids, kas pieejams reģiona teritorijā ir bioloģiski noārdāmo atkritumu kompostēšana. Sistēmas attīstības ietvaros rekomendējama BNA anaerobās fermentācijas iekārtu izveide. </w:t>
      </w:r>
      <w:r w:rsidR="00BB61DC">
        <w:rPr>
          <w:rFonts w:eastAsia="Calibri"/>
        </w:rPr>
        <w:t>P</w:t>
      </w:r>
      <w:r>
        <w:rPr>
          <w:rFonts w:eastAsia="Calibri"/>
        </w:rPr>
        <w:t>aralēli jārisina jautājums par BNA dalītās vākšanas uzsākšanu un BNA pārstrādes rezultātā iegūtā komposta izmantošanas iespējām</w:t>
      </w:r>
    </w:p>
    <w:p w:rsidR="00F06110" w:rsidRPr="00D37C35" w:rsidRDefault="00F06110" w:rsidP="00F06110">
      <w:pPr>
        <w:pStyle w:val="ListParagraph"/>
        <w:numPr>
          <w:ilvl w:val="0"/>
          <w:numId w:val="16"/>
        </w:numPr>
        <w:rPr>
          <w:rFonts w:eastAsia="Calibri"/>
        </w:rPr>
      </w:pPr>
      <w:r w:rsidRPr="00D37C35">
        <w:rPr>
          <w:rFonts w:eastAsia="Calibri"/>
        </w:rPr>
        <w:t>atkritumu apglabāšana</w:t>
      </w:r>
      <w:r>
        <w:rPr>
          <w:rFonts w:eastAsia="Calibri"/>
        </w:rPr>
        <w:t xml:space="preserve"> - būtiskas nepilnības, kas varētu negatīvi ietekmēt posma funkcionalitāti nav identificētas.</w:t>
      </w:r>
    </w:p>
    <w:p w:rsidR="00F06110" w:rsidRDefault="00F06110" w:rsidP="00F06110">
      <w:pPr>
        <w:pStyle w:val="ListParagraph"/>
        <w:numPr>
          <w:ilvl w:val="0"/>
          <w:numId w:val="16"/>
        </w:numPr>
        <w:rPr>
          <w:rFonts w:eastAsia="Calibri"/>
        </w:rPr>
      </w:pPr>
      <w:r w:rsidRPr="00D37C35">
        <w:rPr>
          <w:rFonts w:eastAsia="Calibri"/>
        </w:rPr>
        <w:t>speciālo atkritumu grupu apsaimniekošana</w:t>
      </w:r>
      <w:r>
        <w:rPr>
          <w:rFonts w:eastAsia="Calibri"/>
        </w:rPr>
        <w:t xml:space="preserve"> – lai ierobežotu speciālo atkritumu grupu apsaimniekošanas radīto ietekmi uz vidi (nelegāla būvniecības atkritumu, videi kaitīgo preču izbēršana) rekomendējams izskatīt iespēju sekojošu pakalpojumu ieviešanai:</w:t>
      </w:r>
    </w:p>
    <w:p w:rsidR="00F06110" w:rsidRDefault="00F06110" w:rsidP="00F06110">
      <w:pPr>
        <w:pStyle w:val="ListParagraph"/>
        <w:numPr>
          <w:ilvl w:val="1"/>
          <w:numId w:val="16"/>
        </w:numPr>
        <w:rPr>
          <w:rFonts w:eastAsia="Calibri"/>
        </w:rPr>
      </w:pPr>
      <w:r>
        <w:rPr>
          <w:rFonts w:eastAsia="Calibri"/>
        </w:rPr>
        <w:t>būvniecības un ēku nojaukšanas atkritumu savākšana un pārstrāde;</w:t>
      </w:r>
    </w:p>
    <w:p w:rsidR="00F06110" w:rsidRDefault="00F06110" w:rsidP="00F06110">
      <w:pPr>
        <w:pStyle w:val="ListParagraph"/>
        <w:numPr>
          <w:ilvl w:val="1"/>
          <w:numId w:val="16"/>
        </w:numPr>
        <w:rPr>
          <w:rFonts w:eastAsia="Calibri"/>
        </w:rPr>
      </w:pPr>
      <w:r>
        <w:rPr>
          <w:rFonts w:eastAsia="Calibri"/>
        </w:rPr>
        <w:t>videi kaitīgo preču savākšanas maršrutu ieviešana, vai kampaņveida savākšanas pasākumu īstenošana;</w:t>
      </w:r>
    </w:p>
    <w:p w:rsidR="00F06110" w:rsidRDefault="00F06110" w:rsidP="00F06110">
      <w:pPr>
        <w:pStyle w:val="ListParagraph"/>
        <w:numPr>
          <w:ilvl w:val="1"/>
          <w:numId w:val="16"/>
        </w:numPr>
        <w:rPr>
          <w:rFonts w:eastAsia="Calibri"/>
        </w:rPr>
      </w:pPr>
      <w:r>
        <w:rPr>
          <w:rFonts w:eastAsia="Calibri"/>
        </w:rPr>
        <w:t>atkritumu sagatavošanas atkārtotai izmantošanai pasākumu īstenošana.</w:t>
      </w:r>
    </w:p>
    <w:p w:rsidR="00CA7B4C" w:rsidRDefault="00CA7B4C" w:rsidP="00CA7B4C">
      <w:pPr>
        <w:rPr>
          <w:rFonts w:eastAsia="Calibri"/>
        </w:rPr>
      </w:pPr>
    </w:p>
    <w:p w:rsidR="00F06110" w:rsidRDefault="00F06110" w:rsidP="00DD6647">
      <w:pPr>
        <w:pStyle w:val="Heading1"/>
        <w:jc w:val="left"/>
        <w:rPr>
          <w:rFonts w:eastAsia="Calibri"/>
        </w:rPr>
      </w:pPr>
      <w:bookmarkStart w:id="34" w:name="_Toc441501955"/>
      <w:bookmarkStart w:id="35" w:name="_Toc443381156"/>
      <w:bookmarkStart w:id="36" w:name="_Toc445213587"/>
      <w:bookmarkStart w:id="37" w:name="_Toc448768822"/>
      <w:r>
        <w:rPr>
          <w:rFonts w:eastAsia="Calibri"/>
        </w:rPr>
        <w:t xml:space="preserve">Sistēmas </w:t>
      </w:r>
      <w:bookmarkEnd w:id="34"/>
      <w:bookmarkEnd w:id="35"/>
      <w:bookmarkEnd w:id="36"/>
      <w:r w:rsidR="00A5721F">
        <w:rPr>
          <w:rFonts w:eastAsia="Calibri"/>
        </w:rPr>
        <w:t>attīstības plānošana</w:t>
      </w:r>
      <w:bookmarkEnd w:id="37"/>
    </w:p>
    <w:p w:rsidR="00F06110" w:rsidRDefault="00F06110" w:rsidP="00F06110">
      <w:pPr>
        <w:pStyle w:val="Heading2"/>
        <w:rPr>
          <w:rFonts w:eastAsia="Calibri"/>
        </w:rPr>
      </w:pPr>
      <w:bookmarkStart w:id="38" w:name="_Toc443381157"/>
      <w:bookmarkStart w:id="39" w:name="_Toc445213588"/>
      <w:bookmarkStart w:id="40" w:name="_Toc448768823"/>
      <w:r w:rsidRPr="00935B70">
        <w:t>Sadzīves</w:t>
      </w:r>
      <w:r>
        <w:rPr>
          <w:rFonts w:eastAsia="Calibri"/>
        </w:rPr>
        <w:t xml:space="preserve"> atkritumu ražošanas dinamikas prognoze</w:t>
      </w:r>
      <w:bookmarkEnd w:id="38"/>
      <w:bookmarkEnd w:id="39"/>
      <w:bookmarkEnd w:id="40"/>
    </w:p>
    <w:p w:rsidR="00F06110" w:rsidRDefault="00F06110" w:rsidP="00F06110">
      <w:r>
        <w:t>Attiecībā uz atkritumu apjomu dinamikas prognožu sagatavošanas metodiku vienoti standarti nav izstrādāti, tomēr vairumā gadījumu tiek pielietots apjomu dinamikas aprēķins, balstoties uz IKP vērtības izmaiņām. Šī pieeja ietver pieņēmumu, ka sadzīves atkritumu apjumu izmaiņas ir līdzvērtīgas noteiktai frakcijai no IKP vērtības izmaiņām. Tā kā radītā atkritumu apjoma summārā vērtība ir atkarīga ne tikai no ražošanas tempu samazinājuma vai pieauguma, bet arī no atkritumu radītāju skaita izmaiņām, aprēķinātā pieauguma/samazinājuma vērtība tiek attiecināta uz demogrāfiskajiem rādītājiem. Summāri prognozes aprēķinus ietekmē:</w:t>
      </w:r>
    </w:p>
    <w:p w:rsidR="00F06110" w:rsidRDefault="00F06110" w:rsidP="00F06110">
      <w:pPr>
        <w:pStyle w:val="ListParagraph"/>
        <w:numPr>
          <w:ilvl w:val="0"/>
          <w:numId w:val="19"/>
        </w:numPr>
      </w:pPr>
      <w:r>
        <w:t>Radītais atkritumu apjoms uz vienu iedzīvotāju bāzes gadā;</w:t>
      </w:r>
    </w:p>
    <w:p w:rsidR="00F06110" w:rsidRDefault="00F06110" w:rsidP="00F06110">
      <w:pPr>
        <w:pStyle w:val="ListParagraph"/>
        <w:numPr>
          <w:ilvl w:val="0"/>
          <w:numId w:val="19"/>
        </w:numPr>
      </w:pPr>
      <w:r>
        <w:t>Iedzīvotāju skaita izmaiņas prognozes periodā;</w:t>
      </w:r>
    </w:p>
    <w:p w:rsidR="00F06110" w:rsidRDefault="00F06110" w:rsidP="00F06110">
      <w:pPr>
        <w:pStyle w:val="ListParagraph"/>
        <w:numPr>
          <w:ilvl w:val="0"/>
          <w:numId w:val="19"/>
        </w:numPr>
      </w:pPr>
      <w:r>
        <w:t>IKP vērtības izmaiņas prognozes periodā.</w:t>
      </w:r>
    </w:p>
    <w:p w:rsidR="00F06110" w:rsidRDefault="00F06110" w:rsidP="00F06110">
      <w:r>
        <w:t>Papildus minētajiem parametriem, literatūras avotos minēts, ka atkritumu ražošanas dinamiku ietekmē arī tādi faktori, kā patēriņa struktūras izmaiņas, mājsaimniecību lielums u.c. mainīgie, tomēr konkrētajā situācijā minēto faktoru iekļaušanu aprēķinu metodoloģijā liedz piemērotu datu trūkums.</w:t>
      </w:r>
      <w:r w:rsidRPr="008A2D03">
        <w:t xml:space="preserve"> </w:t>
      </w:r>
      <w:r>
        <w:t>Aprēķinos minētā iemesla dēļ netiks iekļauta arī iespējamā politikas instrumentu, kas vērsti uz radītā atkritumu apjoma samazinājumu, ietekme.</w:t>
      </w:r>
    </w:p>
    <w:p w:rsidR="00F06110" w:rsidRDefault="00F06110" w:rsidP="00F06110">
      <w:r>
        <w:t>Sadzīves atkritumu ražošanas apjomu dinamikas prognoze laika periodam no 2016.–2025. gadam sagatavota balstoties uz sekojošiem faktoriem un pieņēmumiem:</w:t>
      </w:r>
    </w:p>
    <w:p w:rsidR="00F06110" w:rsidRDefault="00F06110" w:rsidP="00F06110">
      <w:pPr>
        <w:pStyle w:val="ListParagraph"/>
        <w:numPr>
          <w:ilvl w:val="0"/>
          <w:numId w:val="20"/>
        </w:numPr>
        <w:spacing w:line="276" w:lineRule="auto"/>
      </w:pPr>
      <w:r>
        <w:t>Bāzes gads prognozes sagatavošanai - 2015. gads, bāzes gada indikatora “radītais atkritumu apjoms uz vienu iedzīvotāju gadā vērtība pieņemta 0.29 t;</w:t>
      </w:r>
    </w:p>
    <w:p w:rsidR="00F06110" w:rsidRDefault="00F06110" w:rsidP="00F06110">
      <w:pPr>
        <w:pStyle w:val="ListParagraph"/>
        <w:numPr>
          <w:ilvl w:val="0"/>
          <w:numId w:val="20"/>
        </w:numPr>
        <w:spacing w:line="276" w:lineRule="auto"/>
      </w:pPr>
      <w:r>
        <w:t>Radītā atkritumu apjoma izmaiņas uz vienu iedzīvotāju tiek izteiktas kā 1/3 no IKP izmaiņām salīdzināmajās cenās uz iedzīvotāju procentos;</w:t>
      </w:r>
    </w:p>
    <w:p w:rsidR="00F06110" w:rsidRPr="00D4721A" w:rsidRDefault="00F06110" w:rsidP="00F06110">
      <w:pPr>
        <w:pStyle w:val="ListParagraph"/>
        <w:numPr>
          <w:ilvl w:val="0"/>
          <w:numId w:val="20"/>
        </w:numPr>
        <w:spacing w:line="276" w:lineRule="auto"/>
      </w:pPr>
      <w:r w:rsidRPr="00D4721A">
        <w:t>IKP dinamikas skaitliskās vērtības pa gadiem:</w:t>
      </w:r>
    </w:p>
    <w:p w:rsidR="00F06110" w:rsidRPr="00D4721A" w:rsidRDefault="00F06110" w:rsidP="00F06110">
      <w:pPr>
        <w:pStyle w:val="ListParagraph"/>
        <w:numPr>
          <w:ilvl w:val="1"/>
          <w:numId w:val="20"/>
        </w:numPr>
        <w:spacing w:line="276" w:lineRule="auto"/>
      </w:pPr>
      <w:r w:rsidRPr="00D4721A">
        <w:t xml:space="preserve">2016.-2018.g LR Finanšu ministrijas sagatavotā prognoze </w:t>
      </w:r>
      <w:r w:rsidRPr="00D4721A">
        <w:fldChar w:fldCharType="begin"/>
      </w:r>
      <w:r w:rsidRPr="00D4721A">
        <w:instrText xml:space="preserve"> REF _Ref442132665 \n \h </w:instrText>
      </w:r>
      <w:r w:rsidRPr="00D4721A">
        <w:fldChar w:fldCharType="separate"/>
      </w:r>
      <w:r w:rsidR="00BC6926">
        <w:t>[15]</w:t>
      </w:r>
      <w:r w:rsidRPr="00D4721A">
        <w:fldChar w:fldCharType="end"/>
      </w:r>
      <w:r w:rsidRPr="00D4721A">
        <w:t>;</w:t>
      </w:r>
    </w:p>
    <w:p w:rsidR="00F06110" w:rsidRPr="00D4721A" w:rsidRDefault="00F06110" w:rsidP="00F06110">
      <w:pPr>
        <w:pStyle w:val="ListParagraph"/>
        <w:numPr>
          <w:ilvl w:val="1"/>
          <w:numId w:val="20"/>
        </w:numPr>
        <w:spacing w:line="276" w:lineRule="auto"/>
      </w:pPr>
      <w:r>
        <w:t>2018.-2025</w:t>
      </w:r>
      <w:r w:rsidRPr="00D4721A">
        <w:t>.g LR Finanšu ministrijas sagatavotā prognoze</w:t>
      </w:r>
      <w:r>
        <w:t xml:space="preserve"> </w:t>
      </w:r>
      <w:r>
        <w:fldChar w:fldCharType="begin"/>
      </w:r>
      <w:r>
        <w:instrText xml:space="preserve"> REF _Ref445213597 \r \h </w:instrText>
      </w:r>
      <w:r>
        <w:fldChar w:fldCharType="separate"/>
      </w:r>
      <w:r w:rsidR="00BC6926">
        <w:t>[16]</w:t>
      </w:r>
      <w:r>
        <w:fldChar w:fldCharType="end"/>
      </w:r>
      <w:r w:rsidRPr="00D4721A">
        <w:t>.</w:t>
      </w:r>
    </w:p>
    <w:p w:rsidR="00F06110" w:rsidRPr="00D4721A" w:rsidRDefault="00F06110" w:rsidP="00F06110">
      <w:pPr>
        <w:pStyle w:val="ListParagraph"/>
        <w:numPr>
          <w:ilvl w:val="0"/>
          <w:numId w:val="20"/>
        </w:numPr>
        <w:spacing w:line="276" w:lineRule="auto"/>
      </w:pPr>
      <w:r w:rsidRPr="00D4721A">
        <w:t xml:space="preserve">Demogrāfiskā prognoze – EUROSTAT demogrāfiskā prognoze Latvijai </w:t>
      </w:r>
      <w:r w:rsidRPr="00D4721A">
        <w:fldChar w:fldCharType="begin"/>
      </w:r>
      <w:r w:rsidRPr="00D4721A">
        <w:instrText xml:space="preserve"> REF _Ref442132992 \n \h </w:instrText>
      </w:r>
      <w:r w:rsidRPr="00D4721A">
        <w:fldChar w:fldCharType="separate"/>
      </w:r>
      <w:r w:rsidR="00BC6926">
        <w:t>[17]</w:t>
      </w:r>
      <w:r w:rsidRPr="00D4721A">
        <w:fldChar w:fldCharType="end"/>
      </w:r>
      <w:r w:rsidRPr="00D4721A">
        <w:t>.</w:t>
      </w:r>
    </w:p>
    <w:p w:rsidR="00F06110" w:rsidRDefault="00F06110" w:rsidP="00CA7B4C">
      <w:r w:rsidRPr="00D4721A">
        <w:t>Prognozes aprēķinu rezultātus skat.</w:t>
      </w:r>
      <w:r w:rsidR="00075E59">
        <w:t xml:space="preserve"> </w:t>
      </w:r>
      <w:r w:rsidR="00075E59">
        <w:fldChar w:fldCharType="begin"/>
      </w:r>
      <w:r w:rsidR="00075E59">
        <w:instrText xml:space="preserve"> REF _Ref447200845 \h </w:instrText>
      </w:r>
      <w:r w:rsidR="00075E59">
        <w:fldChar w:fldCharType="separate"/>
      </w:r>
      <w:r w:rsidR="00BC6926">
        <w:t xml:space="preserve">Attēls </w:t>
      </w:r>
      <w:r w:rsidR="00BC6926">
        <w:rPr>
          <w:noProof/>
        </w:rPr>
        <w:t>4</w:t>
      </w:r>
      <w:r w:rsidR="00BC6926">
        <w:t>.</w:t>
      </w:r>
      <w:r w:rsidR="00BC6926">
        <w:rPr>
          <w:noProof/>
        </w:rPr>
        <w:t>1</w:t>
      </w:r>
      <w:r w:rsidR="00075E59">
        <w:fldChar w:fldCharType="end"/>
      </w:r>
      <w:r w:rsidR="00075E59">
        <w:t xml:space="preserve"> </w:t>
      </w:r>
      <w:bookmarkStart w:id="41" w:name="_Ref442134010"/>
    </w:p>
    <w:p w:rsidR="00F06110" w:rsidRDefault="00F06110" w:rsidP="00F06110">
      <w:pPr>
        <w:pStyle w:val="Caption"/>
        <w:jc w:val="center"/>
      </w:pPr>
      <w:bookmarkStart w:id="42" w:name="_Ref447200845"/>
      <w:r>
        <w:t xml:space="preserve">Attēls </w:t>
      </w:r>
      <w:r w:rsidR="00AF6567">
        <w:fldChar w:fldCharType="begin"/>
      </w:r>
      <w:r w:rsidR="00AF6567">
        <w:instrText xml:space="preserve"> STYLEREF 1 \s </w:instrText>
      </w:r>
      <w:r w:rsidR="00AF6567">
        <w:fldChar w:fldCharType="separate"/>
      </w:r>
      <w:r w:rsidR="00BC6926">
        <w:rPr>
          <w:noProof/>
        </w:rPr>
        <w:t>4</w:t>
      </w:r>
      <w:r w:rsidR="00AF6567">
        <w:rPr>
          <w:noProof/>
        </w:rPr>
        <w:fldChar w:fldCharType="end"/>
      </w:r>
      <w:r w:rsidR="002C7EE3">
        <w:t>.</w:t>
      </w:r>
      <w:r w:rsidR="00AF6567">
        <w:fldChar w:fldCharType="begin"/>
      </w:r>
      <w:r w:rsidR="00AF6567">
        <w:instrText xml:space="preserve"> SEQ Attēls \* ARABIC \s 1 </w:instrText>
      </w:r>
      <w:r w:rsidR="00AF6567">
        <w:fldChar w:fldCharType="separate"/>
      </w:r>
      <w:r w:rsidR="00BC6926">
        <w:rPr>
          <w:noProof/>
        </w:rPr>
        <w:t>1</w:t>
      </w:r>
      <w:r w:rsidR="00AF6567">
        <w:rPr>
          <w:noProof/>
        </w:rPr>
        <w:fldChar w:fldCharType="end"/>
      </w:r>
      <w:bookmarkEnd w:id="41"/>
      <w:bookmarkEnd w:id="42"/>
      <w:r>
        <w:t xml:space="preserve"> </w:t>
      </w:r>
      <w:r w:rsidRPr="00C900EF">
        <w:t xml:space="preserve">Sadzīves atkritumu </w:t>
      </w:r>
      <w:r>
        <w:t xml:space="preserve">ražošanas </w:t>
      </w:r>
      <w:r w:rsidRPr="00C900EF">
        <w:t xml:space="preserve">dinamikas prognoze </w:t>
      </w:r>
      <w:r>
        <w:t>Piejūras  AAR 2016-2025</w:t>
      </w:r>
      <w:r w:rsidRPr="00C900EF">
        <w:t>. gad</w:t>
      </w:r>
      <w:r>
        <w:t>s</w:t>
      </w:r>
    </w:p>
    <w:p w:rsidR="00F06110" w:rsidRPr="00C900EF" w:rsidRDefault="00F06110" w:rsidP="00F06110">
      <w:pPr>
        <w:jc w:val="center"/>
      </w:pPr>
      <w:r>
        <w:rPr>
          <w:noProof/>
          <w:lang w:val="en-US"/>
        </w:rPr>
        <w:drawing>
          <wp:inline distT="0" distB="0" distL="0" distR="0" wp14:anchorId="6446FAA7" wp14:editId="5D709923">
            <wp:extent cx="4933950" cy="24574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6110" w:rsidRDefault="00F06110" w:rsidP="00F06110">
      <w:r>
        <w:t xml:space="preserve">Aprēķinu rezultāti norāda uz viena iedzīvotāja radītā atkritumu apjoma pieaugumu pārskata periodā no 0.29 tonnām uz iedzīvotāju 2016. gada līdz 0.31 tonnai uz iedzīvotāju 2025. gadā, ko pamatā diktē pozitīvā IKP dinamika pārskata periodā. Vērtējot summāro sadzīves atkritumu apjoma prognozi, tad pārskata periodā, no 2016. gada līdz 2025. gadam tiek prognozēts apjoma pieaugums, kas skaidrojams ar mērenajiem demogrāfijas dinamikas faktoriem. </w:t>
      </w:r>
    </w:p>
    <w:p w:rsidR="00F06110" w:rsidRPr="003807C1" w:rsidRDefault="00F06110" w:rsidP="00F06110">
      <w:r>
        <w:t>Kopumā vērtējot atkritumu aprēķinu prognozes rezultātus, jāsecina, ka aprēķinātās svārstības nav vērtējamas kā būtiskas un nav paredzamas krasas apsaimniekojamo atkritumu apjomu izmaiņas, kas varētu negatīvi ietekmēt atkritumu apsaimniekošanas sistēmas darbību. Tomēr jāņem vērā, ka prognozes ticamību lielā mērā ietekmē demogrāfiskās un IKP dinamikas prognožu atbilstība faktiskajai situācijai, tādēļ pārskata periodā nepieciešams aktualizēt IKP un iedzīvotāju skaitu raksturojošos datus, īpaši uzmanību pievēršot iedzīvotāju skaitam, jo līdzšinējā pieredze rāda, ka iedzīvotāju skaita izmaiņas atstāj daudz būtiskāku ietekmi nekā IKP.</w:t>
      </w:r>
    </w:p>
    <w:p w:rsidR="00F06110" w:rsidRDefault="00F06110" w:rsidP="00F06110">
      <w:pPr>
        <w:pStyle w:val="Heading2"/>
      </w:pPr>
      <w:bookmarkStart w:id="43" w:name="_Toc443381158"/>
      <w:bookmarkStart w:id="44" w:name="_Toc445213589"/>
      <w:bookmarkStart w:id="45" w:name="_Toc448768824"/>
      <w:r w:rsidRPr="00935B70">
        <w:t>Sasniedzamie</w:t>
      </w:r>
      <w:r>
        <w:t xml:space="preserve"> </w:t>
      </w:r>
      <w:r w:rsidRPr="00251AFB">
        <w:t>kvantitatīvie rādītāji</w:t>
      </w:r>
      <w:bookmarkEnd w:id="43"/>
      <w:bookmarkEnd w:id="44"/>
      <w:bookmarkEnd w:id="45"/>
    </w:p>
    <w:p w:rsidR="00F06110" w:rsidRPr="00DC153C" w:rsidRDefault="00F06110" w:rsidP="00F06110">
      <w:r w:rsidRPr="00DC153C">
        <w:t>Ziņojuma sākuma daļā ir sniegts informācijas apkopojums par atkritumu apsaimniekošanas sektorā noteiktajiem sasniedzamajiem rādītājiem attiecībā uz sadzīves atkritumu reģenerācijas apjomu palielināšanu. Reģenerācijas apjomu palielināšanas mērķu sasniegšana šobrīd nosacīti ir sadalīta divos posmos:</w:t>
      </w:r>
    </w:p>
    <w:p w:rsidR="00F06110" w:rsidRPr="00DC153C" w:rsidRDefault="00F06110" w:rsidP="00F06110">
      <w:pPr>
        <w:pStyle w:val="ListParagraph"/>
        <w:numPr>
          <w:ilvl w:val="0"/>
          <w:numId w:val="21"/>
        </w:numPr>
      </w:pPr>
      <w:r w:rsidRPr="00DC153C">
        <w:t>Pirmais posms – līdz 2020. gadam, kad sasniedzamie rādītāji ir definēti specifiski BNA un pārstrādei derīgo materiālu plūsmām;</w:t>
      </w:r>
    </w:p>
    <w:p w:rsidR="00F06110" w:rsidRPr="00DC153C" w:rsidRDefault="00F06110" w:rsidP="00F06110">
      <w:pPr>
        <w:pStyle w:val="ListParagraph"/>
        <w:numPr>
          <w:ilvl w:val="0"/>
          <w:numId w:val="21"/>
        </w:numPr>
      </w:pPr>
      <w:r w:rsidRPr="00DC153C">
        <w:t xml:space="preserve">Otrais posms, kad pārstrādes mērķi ir definēti uz sadzīves atkritumu plūsmu kopumā. </w:t>
      </w:r>
    </w:p>
    <w:p w:rsidR="00F06110" w:rsidRPr="00DC153C" w:rsidRDefault="00F06110" w:rsidP="00F06110">
      <w:r w:rsidRPr="00DC153C">
        <w:t xml:space="preserve">Jāatzīmē, ka sasniedzamie rādītājā normatīvajos dokumentos ir izteikti kvalitatīvi, līdz ar to, lai sniegtu iespēju novērtēt praktiskos atkritumu apsaimniekošanas sistēmas darbības rādītājus, ir nepieciešams veikt pārrēķinu uz kvantitatīvām vērtībām. </w:t>
      </w:r>
    </w:p>
    <w:p w:rsidR="00F06110" w:rsidRPr="00DC153C" w:rsidRDefault="00F06110" w:rsidP="00F06110">
      <w:r w:rsidRPr="00DC153C">
        <w:t xml:space="preserve">Aprēķins par apglabāšanai atļauto bioloģiski noārdāmo atkritumu daudzumu attēlots </w:t>
      </w:r>
      <w:r w:rsidRPr="00DC153C">
        <w:fldChar w:fldCharType="begin"/>
      </w:r>
      <w:r w:rsidRPr="00DC153C">
        <w:instrText xml:space="preserve"> REF _Ref442213094 \h </w:instrText>
      </w:r>
      <w:r w:rsidRPr="00DC153C">
        <w:fldChar w:fldCharType="separate"/>
      </w:r>
      <w:r w:rsidR="00BC6926">
        <w:t xml:space="preserve">Attēls </w:t>
      </w:r>
      <w:r w:rsidR="00BC6926">
        <w:rPr>
          <w:noProof/>
        </w:rPr>
        <w:t>4</w:t>
      </w:r>
      <w:r w:rsidR="00BC6926">
        <w:t>.</w:t>
      </w:r>
      <w:r w:rsidR="00BC6926">
        <w:rPr>
          <w:noProof/>
        </w:rPr>
        <w:t>2</w:t>
      </w:r>
      <w:r w:rsidRPr="00DC153C">
        <w:fldChar w:fldCharType="end"/>
      </w:r>
      <w:r w:rsidRPr="00DC153C">
        <w:t>. Aprēķins veikts</w:t>
      </w:r>
      <w:r>
        <w:t>,</w:t>
      </w:r>
      <w:r w:rsidRPr="00DC153C">
        <w:t xml:space="preserve"> ņemot vērā faktisko BNA īpatsvaru nešķiroto sadzīves atkritumu plūsmā, atkritumu ražošanas prognozi un izvirzītās prasības attiecībā uz BNA apglabāšanas samazināšanu</w:t>
      </w:r>
      <w:r>
        <w:t>, apglabāšanas limits Piejūras AAR aprēķināts proporcionāli reģiona iedzīvotāju skaitam un balstoties uz Atkritumu apsaimniekošanas valsts plānā noteikto BNA apglabāšanas limitu</w:t>
      </w:r>
      <w:r w:rsidR="00CA7B4C">
        <w:t xml:space="preserve"> </w:t>
      </w:r>
      <w:r w:rsidR="00CA7B4C">
        <w:fldChar w:fldCharType="begin"/>
      </w:r>
      <w:r w:rsidR="00CA7B4C">
        <w:instrText xml:space="preserve"> REF _Ref447532623 \r \h </w:instrText>
      </w:r>
      <w:r w:rsidR="00CA7B4C">
        <w:fldChar w:fldCharType="separate"/>
      </w:r>
      <w:r w:rsidR="00BC6926">
        <w:t>[6]</w:t>
      </w:r>
      <w:r w:rsidR="00CA7B4C">
        <w:fldChar w:fldCharType="end"/>
      </w:r>
      <w:r w:rsidRPr="00DC153C">
        <w:t xml:space="preserve">. </w:t>
      </w:r>
    </w:p>
    <w:p w:rsidR="00F06110" w:rsidRPr="006743CC" w:rsidRDefault="00F06110" w:rsidP="00F06110">
      <w:pPr>
        <w:pStyle w:val="Caption"/>
        <w:jc w:val="center"/>
        <w:rPr>
          <w:color w:val="0070C0"/>
        </w:rPr>
      </w:pPr>
      <w:bookmarkStart w:id="46" w:name="_Ref442213094"/>
      <w:r>
        <w:t xml:space="preserve">Attēls </w:t>
      </w:r>
      <w:r w:rsidR="00AF6567">
        <w:fldChar w:fldCharType="begin"/>
      </w:r>
      <w:r w:rsidR="00AF6567">
        <w:instrText xml:space="preserve"> STYLEREF 1 \s </w:instrText>
      </w:r>
      <w:r w:rsidR="00AF6567">
        <w:fldChar w:fldCharType="separate"/>
      </w:r>
      <w:r w:rsidR="00BC6926">
        <w:rPr>
          <w:noProof/>
        </w:rPr>
        <w:t>4</w:t>
      </w:r>
      <w:r w:rsidR="00AF6567">
        <w:rPr>
          <w:noProof/>
        </w:rPr>
        <w:fldChar w:fldCharType="end"/>
      </w:r>
      <w:r w:rsidR="002C7EE3">
        <w:t>.</w:t>
      </w:r>
      <w:r w:rsidR="00AF6567">
        <w:fldChar w:fldCharType="begin"/>
      </w:r>
      <w:r w:rsidR="00AF6567">
        <w:instrText xml:space="preserve"> SEQ Att</w:instrText>
      </w:r>
      <w:r w:rsidR="00AF6567">
        <w:instrText xml:space="preserve">ēls \* ARABIC \s 1 </w:instrText>
      </w:r>
      <w:r w:rsidR="00AF6567">
        <w:fldChar w:fldCharType="separate"/>
      </w:r>
      <w:r w:rsidR="00BC6926">
        <w:rPr>
          <w:noProof/>
        </w:rPr>
        <w:t>2</w:t>
      </w:r>
      <w:r w:rsidR="00AF6567">
        <w:rPr>
          <w:noProof/>
        </w:rPr>
        <w:fldChar w:fldCharType="end"/>
      </w:r>
      <w:bookmarkEnd w:id="46"/>
      <w:r>
        <w:t xml:space="preserve"> Piejūras AAR  radīto BNA plūsmas apglabāšanas limiti 2016.-2025. gads</w:t>
      </w:r>
    </w:p>
    <w:p w:rsidR="00F06110" w:rsidRPr="00785FE5" w:rsidRDefault="00F06110" w:rsidP="00F06110">
      <w:pPr>
        <w:jc w:val="center"/>
      </w:pPr>
      <w:r>
        <w:rPr>
          <w:noProof/>
          <w:lang w:val="en-US"/>
        </w:rPr>
        <w:drawing>
          <wp:inline distT="0" distB="0" distL="0" distR="0" wp14:anchorId="40D366DD" wp14:editId="3CF63791">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6110" w:rsidRPr="00F204CC" w:rsidRDefault="00F06110" w:rsidP="00F06110">
      <w:pPr>
        <w:rPr>
          <w:rFonts w:eastAsia="Calibri"/>
        </w:rPr>
      </w:pPr>
      <w:r w:rsidRPr="00F204CC">
        <w:rPr>
          <w:rFonts w:eastAsia="Calibri"/>
        </w:rPr>
        <w:t>Rezultāti liecina, ka laika posmā līdz 2020. gadam BNA pārstrādes jaudām jā</w:t>
      </w:r>
      <w:r>
        <w:rPr>
          <w:rFonts w:eastAsia="Calibri"/>
        </w:rPr>
        <w:t>būt vismaz 6 tūkstoši t/gadā, 2020.-202</w:t>
      </w:r>
      <w:r w:rsidRPr="00F204CC">
        <w:rPr>
          <w:rFonts w:eastAsia="Calibri"/>
        </w:rPr>
        <w:t xml:space="preserve">5.g – </w:t>
      </w:r>
      <w:r>
        <w:rPr>
          <w:rFonts w:eastAsia="Calibri"/>
        </w:rPr>
        <w:t>aptuveni 10</w:t>
      </w:r>
      <w:r w:rsidRPr="00F204CC">
        <w:rPr>
          <w:rFonts w:eastAsia="Calibri"/>
        </w:rPr>
        <w:t xml:space="preserve"> tūkstoši t/gadā</w:t>
      </w:r>
      <w:r>
        <w:rPr>
          <w:rFonts w:eastAsia="Calibri"/>
        </w:rPr>
        <w:t>.</w:t>
      </w:r>
    </w:p>
    <w:p w:rsidR="00F06110" w:rsidRPr="00F204CC" w:rsidRDefault="00F06110" w:rsidP="00F06110">
      <w:pPr>
        <w:rPr>
          <w:rFonts w:eastAsia="Calibri"/>
        </w:rPr>
      </w:pPr>
      <w:r w:rsidRPr="00F204CC">
        <w:rPr>
          <w:rFonts w:eastAsia="Calibri"/>
        </w:rPr>
        <w:t xml:space="preserve">Aprēķinu rezultāti par sadzīves atkritumu plūsmā esošajiem pārstrādei derīgajiem materiāliem un sadzīves atkritumu plūsmas kopējiem sasniedzamajiem pārstrādes rezultātiem sniegts </w:t>
      </w:r>
      <w:r w:rsidRPr="00F204CC">
        <w:rPr>
          <w:rFonts w:eastAsia="Calibri"/>
        </w:rPr>
        <w:fldChar w:fldCharType="begin"/>
      </w:r>
      <w:r w:rsidRPr="00F204CC">
        <w:rPr>
          <w:rFonts w:eastAsia="Calibri"/>
        </w:rPr>
        <w:instrText xml:space="preserve"> REF _Ref442213233 \h </w:instrText>
      </w:r>
      <w:r>
        <w:rPr>
          <w:rFonts w:eastAsia="Calibri"/>
        </w:rPr>
        <w:instrText xml:space="preserve"> \* MERGEFORMAT </w:instrText>
      </w:r>
      <w:r w:rsidRPr="00F204CC">
        <w:rPr>
          <w:rFonts w:eastAsia="Calibri"/>
        </w:rPr>
      </w:r>
      <w:r w:rsidRPr="00F204CC">
        <w:rPr>
          <w:rFonts w:eastAsia="Calibri"/>
        </w:rPr>
        <w:fldChar w:fldCharType="separate"/>
      </w:r>
      <w:r w:rsidR="00BC6926">
        <w:t xml:space="preserve">Attēls </w:t>
      </w:r>
      <w:r w:rsidR="00BC6926">
        <w:rPr>
          <w:noProof/>
        </w:rPr>
        <w:t>4</w:t>
      </w:r>
      <w:r w:rsidR="00BC6926">
        <w:t>.</w:t>
      </w:r>
      <w:r w:rsidR="00BC6926">
        <w:rPr>
          <w:noProof/>
        </w:rPr>
        <w:t>3</w:t>
      </w:r>
      <w:r w:rsidRPr="00F204CC">
        <w:rPr>
          <w:rFonts w:eastAsia="Calibri"/>
        </w:rPr>
        <w:fldChar w:fldCharType="end"/>
      </w:r>
    </w:p>
    <w:p w:rsidR="00F06110" w:rsidRPr="007A6197" w:rsidRDefault="00F06110" w:rsidP="00F06110">
      <w:pPr>
        <w:pStyle w:val="Caption"/>
        <w:jc w:val="center"/>
        <w:rPr>
          <w:rFonts w:asciiTheme="majorHAnsi" w:eastAsia="Calibri" w:hAnsiTheme="majorHAnsi"/>
          <w:color w:val="0070C0"/>
        </w:rPr>
      </w:pPr>
      <w:bookmarkStart w:id="47" w:name="_Ref442213233"/>
      <w:r>
        <w:t xml:space="preserve">Attēls </w:t>
      </w:r>
      <w:r w:rsidR="00AF6567">
        <w:fldChar w:fldCharType="begin"/>
      </w:r>
      <w:r w:rsidR="00AF6567">
        <w:instrText xml:space="preserve"> STYLEREF 1 \s </w:instrText>
      </w:r>
      <w:r w:rsidR="00AF6567">
        <w:fldChar w:fldCharType="separate"/>
      </w:r>
      <w:r w:rsidR="00BC6926">
        <w:rPr>
          <w:noProof/>
        </w:rPr>
        <w:t>4</w:t>
      </w:r>
      <w:r w:rsidR="00AF6567">
        <w:rPr>
          <w:noProof/>
        </w:rPr>
        <w:fldChar w:fldCharType="end"/>
      </w:r>
      <w:r w:rsidR="002C7EE3">
        <w:t>.</w:t>
      </w:r>
      <w:r w:rsidR="00AF6567">
        <w:fldChar w:fldCharType="begin"/>
      </w:r>
      <w:r w:rsidR="00AF6567">
        <w:instrText xml:space="preserve"> SEQ Attēls \* ARABIC \s 1 </w:instrText>
      </w:r>
      <w:r w:rsidR="00AF6567">
        <w:fldChar w:fldCharType="separate"/>
      </w:r>
      <w:r w:rsidR="00BC6926">
        <w:rPr>
          <w:noProof/>
        </w:rPr>
        <w:t>3</w:t>
      </w:r>
      <w:r w:rsidR="00AF6567">
        <w:rPr>
          <w:noProof/>
        </w:rPr>
        <w:fldChar w:fldCharType="end"/>
      </w:r>
      <w:bookmarkEnd w:id="47"/>
      <w:r>
        <w:t xml:space="preserve"> Piejūras AAR radīto sadzīves atkritumu pārstrādes mērķi 2016.-2025. gads</w:t>
      </w:r>
    </w:p>
    <w:p w:rsidR="00F06110" w:rsidRDefault="00F06110" w:rsidP="00F06110">
      <w:pPr>
        <w:jc w:val="center"/>
        <w:rPr>
          <w:rFonts w:asciiTheme="majorHAnsi" w:eastAsia="Calibri" w:hAnsiTheme="majorHAnsi"/>
        </w:rPr>
      </w:pPr>
      <w:r>
        <w:rPr>
          <w:noProof/>
          <w:lang w:val="en-US"/>
        </w:rPr>
        <w:drawing>
          <wp:inline distT="0" distB="0" distL="0" distR="0" wp14:anchorId="5DF52148" wp14:editId="005F0B6A">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6110" w:rsidRDefault="00F06110" w:rsidP="00F06110">
      <w:pPr>
        <w:rPr>
          <w:rFonts w:eastAsia="Calibri"/>
        </w:rPr>
      </w:pPr>
      <w:r w:rsidRPr="00F204CC">
        <w:rPr>
          <w:rFonts w:eastAsia="Calibri"/>
        </w:rPr>
        <w:t xml:space="preserve">Aprēķins </w:t>
      </w:r>
      <w:r>
        <w:rPr>
          <w:rFonts w:eastAsia="Calibri"/>
        </w:rPr>
        <w:t xml:space="preserve">sadzīves atkritumos esošu pārstrādei derīgu  materiālu </w:t>
      </w:r>
      <w:r w:rsidRPr="00F204CC">
        <w:rPr>
          <w:rFonts w:eastAsia="Calibri"/>
        </w:rPr>
        <w:t xml:space="preserve">pārstrādes mērķiem tā pat kā BNA plūsmai veikts ņemot vērā normatīvajos aktos noteikto pārstrādes mērķu kvalitatīvās vērtības un izstrādāto atkritumu ražošanas prognozi. Kā liecina rezultātu atspoguļojums, tad šobrīd formāli reģenerācijas prasības nav izvirzītas – tās stājās spēkā sākot ar 2020. gadu, kad jāsasniedz pārstrādes apjoms ~ </w:t>
      </w:r>
      <w:r>
        <w:rPr>
          <w:rFonts w:eastAsia="Calibri"/>
        </w:rPr>
        <w:t>7</w:t>
      </w:r>
      <w:r w:rsidRPr="00F204CC">
        <w:rPr>
          <w:rFonts w:eastAsia="Calibri"/>
        </w:rPr>
        <w:t xml:space="preserve"> tūkstoši t/gadā. </w:t>
      </w:r>
    </w:p>
    <w:p w:rsidR="00A5721F" w:rsidRDefault="00A5721F" w:rsidP="00A5721F">
      <w:pPr>
        <w:pStyle w:val="Heading2"/>
      </w:pPr>
      <w:bookmarkStart w:id="48" w:name="_Toc448768825"/>
      <w:r>
        <w:t>Stratēģisko mērķu sasniegšanai veicamie uzdevumi</w:t>
      </w:r>
      <w:bookmarkEnd w:id="48"/>
    </w:p>
    <w:p w:rsidR="00A5721F" w:rsidRDefault="00BB61DC" w:rsidP="00A5721F">
      <w:r>
        <w:t>Ņemot vērā SIA “AAS “Piejūra” noteiktos stratēģiskos mērķus, esošās situācijas analīzi un saistošos vides aspektus ir sagatavots prioritārā secībā veicamo uzdevumu saraksts, kuru īstenošana nodrošinās mērķu sasniegšanu un atkritumu apsaimniekošanas</w:t>
      </w:r>
      <w:r w:rsidR="008D073B">
        <w:t xml:space="preserve"> pakalpojuma</w:t>
      </w:r>
      <w:r>
        <w:t xml:space="preserve"> kvalitātes uzlabošanu</w:t>
      </w:r>
      <w:r w:rsidR="00A30C35">
        <w:t>:</w:t>
      </w:r>
    </w:p>
    <w:p w:rsidR="005D6575" w:rsidRDefault="005D6575" w:rsidP="005D6575">
      <w:pPr>
        <w:pStyle w:val="ListParagraph"/>
        <w:numPr>
          <w:ilvl w:val="0"/>
          <w:numId w:val="38"/>
        </w:numPr>
      </w:pPr>
      <w:r>
        <w:t>Sabiedrības informēšanas un izglītošanas pasākumu īstenošana – pašreizējās situācijas analīze liecina, ka atkritumu šķirošanas apjoms mājsaimniecībās ir ierobežots un dalīti savākto atkritumu apjomu palielināšanai, neskaitot infrastruktūras izveidi, ir jāiegulda darbs iedzīvotāju vides apziņas veidošanā, informēšanā par atkritumu dalītās vākšanas nepieciešamību, kā arī izglītošanā un praktisko iemaņu attīstīšanā.</w:t>
      </w:r>
    </w:p>
    <w:p w:rsidR="00A30C35" w:rsidRDefault="00DF613A" w:rsidP="00A30C35">
      <w:pPr>
        <w:pStyle w:val="ListParagraph"/>
        <w:numPr>
          <w:ilvl w:val="0"/>
          <w:numId w:val="38"/>
        </w:numPr>
      </w:pPr>
      <w:r>
        <w:t>SIA “AAS “Piejūra”” sniegta s</w:t>
      </w:r>
      <w:r w:rsidR="00A30C35">
        <w:t>adzīves atkritumu savākšanas pakalpojuma ieviešana Piejūras AAR novadu pašvaldībās – uzdevums īstenošana nepieciešama lai:</w:t>
      </w:r>
    </w:p>
    <w:p w:rsidR="00A30C35" w:rsidRDefault="00A30C35" w:rsidP="00A30C35">
      <w:pPr>
        <w:pStyle w:val="ListParagraph"/>
        <w:numPr>
          <w:ilvl w:val="1"/>
          <w:numId w:val="38"/>
        </w:numPr>
      </w:pPr>
      <w:r>
        <w:t>Pašvaldības izmantojot savu kapitālsabiedrību nodrošinātu to atkritumu radītājiem atbilstošu sadzīves atkritumu apsaimniekošanas pakalpojumu, saglabātu pastāvīgu kontroli pār pakalpojuma kvalitāti, veicinātu samērīgu pakalpojuma maksas noteikšanu;</w:t>
      </w:r>
    </w:p>
    <w:p w:rsidR="00A30C35" w:rsidRDefault="00A30C35" w:rsidP="00A30C35">
      <w:pPr>
        <w:pStyle w:val="ListParagraph"/>
        <w:numPr>
          <w:ilvl w:val="1"/>
          <w:numId w:val="38"/>
        </w:numPr>
      </w:pPr>
      <w:r>
        <w:t>Tiktu nodrošināta kontrole pār savācamo atkritu plūsmām un apjomiem, tādējādi minimizējot iespējas nelegālai atkritumu izmešanai;</w:t>
      </w:r>
    </w:p>
    <w:p w:rsidR="00DF613A" w:rsidRDefault="00A30C35" w:rsidP="00DF613A">
      <w:pPr>
        <w:pStyle w:val="ListParagraph"/>
        <w:numPr>
          <w:ilvl w:val="1"/>
          <w:numId w:val="38"/>
        </w:numPr>
      </w:pPr>
      <w:r>
        <w:t xml:space="preserve">Tiktu nodrošināts, ka visi atbilstošie savāktie atkritumi nonāk esošajās SIA “AAS “Piejūra”” </w:t>
      </w:r>
      <w:r w:rsidR="00DF613A">
        <w:t>atkritumu apsaimniekošanas iekārtās tādejādi garantējot, ka atkritumi tiek pienācīgi apstrādāti, sagatavoti pārstrādei, reģenerācijai un apglabāšanai, kā arī nodrošināta esošās infrastruktūras ilgtspēja.</w:t>
      </w:r>
    </w:p>
    <w:p w:rsidR="00DF613A" w:rsidRDefault="00DF613A" w:rsidP="00DF613A">
      <w:pPr>
        <w:pStyle w:val="ListParagraph"/>
        <w:numPr>
          <w:ilvl w:val="0"/>
          <w:numId w:val="38"/>
        </w:numPr>
      </w:pPr>
      <w:r>
        <w:t>Atkritumu dalītās vākšanas iespēju paplašināšana</w:t>
      </w:r>
      <w:r w:rsidR="007718BE">
        <w:t xml:space="preserve"> </w:t>
      </w:r>
      <w:r w:rsidR="002053DF">
        <w:t>–</w:t>
      </w:r>
      <w:r>
        <w:t xml:space="preserve"> </w:t>
      </w:r>
      <w:r w:rsidR="002053DF">
        <w:t>bezkonteineru dalītās vākšanas maršrutu ieviešana</w:t>
      </w:r>
      <w:r w:rsidR="00FF59AB">
        <w:t xml:space="preserve">. </w:t>
      </w:r>
      <w:r w:rsidR="007718BE">
        <w:t xml:space="preserve">Nepieciešama, lai nodrošinātu dalīti savākto pārstrādei derīgo materiālu apjoma pieaugumu. </w:t>
      </w:r>
      <w:r w:rsidR="00FF59AB">
        <w:t>Šim risinājumam ir vairākas priekšrocības – pirmkārt - tās ir papildus ērtības atkritumu radītājam, jo sašķirotie atkritumi tiek izvesti tieši no mājsaimniecības, kas savukārt veicina atkritumu radītāju iesaistīšanos atkritumu šķirošanā, otrkārt nav nepieciešama konteineru uzstādīšana, kas samazina sistēmas izveidei nepieciešamās investīciju izmaksas.</w:t>
      </w:r>
    </w:p>
    <w:p w:rsidR="00FF59AB" w:rsidRDefault="00FF59AB" w:rsidP="00DF613A">
      <w:pPr>
        <w:pStyle w:val="ListParagraph"/>
        <w:numPr>
          <w:ilvl w:val="0"/>
          <w:numId w:val="38"/>
        </w:numPr>
      </w:pPr>
      <w:r>
        <w:t>Bioloģiski noārdāmo atkritumu anaerobās fermentācijas iek</w:t>
      </w:r>
      <w:r w:rsidR="008D073B">
        <w:t xml:space="preserve">ārtu izveide – nepieciešama, lai samazinātu atkritumu apsaimniekošanas radīto ietekmi uz vidi un sekmētu resursu efektīvu izmantošanu, ko nodrošinās anaerobās fermentācijas procesā iegūtas biogāzes utilizācija ar enerģijas atgūšanu. </w:t>
      </w:r>
    </w:p>
    <w:p w:rsidR="00FF59AB" w:rsidRDefault="00FF59AB" w:rsidP="00DF613A">
      <w:pPr>
        <w:pStyle w:val="ListParagraph"/>
        <w:numPr>
          <w:ilvl w:val="0"/>
          <w:numId w:val="38"/>
        </w:numPr>
      </w:pPr>
      <w:r>
        <w:t>Esošo atkritumu sagatavošanas reģenerācijai iekārtu pilnveidošana</w:t>
      </w:r>
      <w:r w:rsidR="007718BE">
        <w:t xml:space="preserve"> – nemagnētisko metālu atdalīšanas iekārtu uzstādīšana esošajās atkritumu sagatavošanas reģenerācijai iekārtās</w:t>
      </w:r>
      <w:r w:rsidR="008D073B">
        <w:t xml:space="preserve">.  Nepieciešama, lai palielinātu pārstrādei nododamo materiālu apjoma pieaugumu. </w:t>
      </w:r>
    </w:p>
    <w:p w:rsidR="00A5721F" w:rsidRDefault="00A5721F" w:rsidP="00A5721F">
      <w:pPr>
        <w:pStyle w:val="Heading2"/>
      </w:pPr>
      <w:bookmarkStart w:id="49" w:name="_Toc448768826"/>
      <w:r>
        <w:t>Nepieciešamo investīciju indikatīvs novērtējums</w:t>
      </w:r>
      <w:bookmarkEnd w:id="49"/>
    </w:p>
    <w:p w:rsidR="00D77C23" w:rsidRDefault="005D6575" w:rsidP="00D77C23">
      <w:r>
        <w:t xml:space="preserve">Indikatīvās izvirzīto uzdevumu īstenošanas investīciju izmaksas novērtētas </w:t>
      </w:r>
      <w:r w:rsidRPr="007630CA">
        <w:t>8</w:t>
      </w:r>
      <w:r w:rsidR="007630CA" w:rsidRPr="007630CA">
        <w:t>,7</w:t>
      </w:r>
      <w:r w:rsidRPr="007630CA">
        <w:t xml:space="preserve"> </w:t>
      </w:r>
      <w:r>
        <w:t>milj. EUR apmērā, t.sk.:</w:t>
      </w:r>
    </w:p>
    <w:p w:rsidR="005D6575" w:rsidRDefault="005D6575" w:rsidP="005D6575">
      <w:pPr>
        <w:pStyle w:val="ListParagraph"/>
        <w:numPr>
          <w:ilvl w:val="0"/>
          <w:numId w:val="39"/>
        </w:numPr>
      </w:pPr>
      <w:r>
        <w:t>Sadzīves atkritumu savākšanas pakalpojuma ieviešana – kopējās izmaksas 1,82 milj. EUR. t.sk.</w:t>
      </w:r>
    </w:p>
    <w:p w:rsidR="005D6575" w:rsidRDefault="005D6575" w:rsidP="005D6575">
      <w:pPr>
        <w:pStyle w:val="ListParagraph"/>
        <w:numPr>
          <w:ilvl w:val="1"/>
          <w:numId w:val="39"/>
        </w:numPr>
      </w:pPr>
      <w:r>
        <w:t>Specializēto atkritumu savākšanas transportlīdzekļu iegāde – 945 tūkst. EUR;</w:t>
      </w:r>
    </w:p>
    <w:p w:rsidR="005D6575" w:rsidRDefault="005D6575" w:rsidP="005D6575">
      <w:pPr>
        <w:pStyle w:val="ListParagraph"/>
        <w:numPr>
          <w:ilvl w:val="1"/>
          <w:numId w:val="39"/>
        </w:numPr>
      </w:pPr>
      <w:r>
        <w:t xml:space="preserve">Atkritumu uzkrāšanas konteineru iegāde </w:t>
      </w:r>
      <w:r w:rsidR="00C260FF">
        <w:t>– 725.3 tūkst. EUR;</w:t>
      </w:r>
    </w:p>
    <w:p w:rsidR="00C260FF" w:rsidRDefault="00C260FF" w:rsidP="005D6575">
      <w:pPr>
        <w:pStyle w:val="ListParagraph"/>
        <w:numPr>
          <w:ilvl w:val="1"/>
          <w:numId w:val="39"/>
        </w:numPr>
      </w:pPr>
      <w:r>
        <w:t>RFID (radiofrekvences identifikācijas sistēma) sistēmas ieviešana – 149 tūkst. EUR.</w:t>
      </w:r>
    </w:p>
    <w:p w:rsidR="00C260FF" w:rsidRDefault="00C260FF" w:rsidP="00C260FF">
      <w:pPr>
        <w:pStyle w:val="ListParagraph"/>
        <w:numPr>
          <w:ilvl w:val="0"/>
          <w:numId w:val="39"/>
        </w:numPr>
      </w:pPr>
      <w:r>
        <w:t>Bezkonteineru dalītās vākšanas maršrutu ieviešana – specializēto savākšanas transportlīdzekļu iegāde - kopējās izmaksas 270 tūkst. EUR.</w:t>
      </w:r>
    </w:p>
    <w:p w:rsidR="00C260FF" w:rsidRDefault="00C260FF" w:rsidP="00C260FF">
      <w:pPr>
        <w:pStyle w:val="ListParagraph"/>
        <w:numPr>
          <w:ilvl w:val="0"/>
          <w:numId w:val="39"/>
        </w:numPr>
      </w:pPr>
      <w:r>
        <w:t>Bioloģiski noārdāmo atkritumu anaerobās fermentācijas iekārtu izveide - kopējās izmaksas 6.5 milj. EUR. t.sk.:</w:t>
      </w:r>
    </w:p>
    <w:p w:rsidR="00C260FF" w:rsidRDefault="003F200F" w:rsidP="00C260FF">
      <w:pPr>
        <w:pStyle w:val="ListParagraph"/>
        <w:numPr>
          <w:ilvl w:val="1"/>
          <w:numId w:val="39"/>
        </w:numPr>
      </w:pPr>
      <w:r>
        <w:t>Projektēšana, b</w:t>
      </w:r>
      <w:r w:rsidR="00C260FF">
        <w:t>ūvdarbi – 3.0 milj. EUR;</w:t>
      </w:r>
    </w:p>
    <w:p w:rsidR="00C260FF" w:rsidRDefault="00C260FF" w:rsidP="00C260FF">
      <w:pPr>
        <w:pStyle w:val="ListParagraph"/>
        <w:numPr>
          <w:ilvl w:val="1"/>
          <w:numId w:val="39"/>
        </w:numPr>
      </w:pPr>
      <w:r>
        <w:t>Iekārtu piegādes – 3.5 milj. EUR.</w:t>
      </w:r>
    </w:p>
    <w:p w:rsidR="00C260FF" w:rsidRDefault="00C260FF" w:rsidP="00C260FF">
      <w:pPr>
        <w:pStyle w:val="ListParagraph"/>
        <w:numPr>
          <w:ilvl w:val="0"/>
          <w:numId w:val="39"/>
        </w:numPr>
      </w:pPr>
      <w:r>
        <w:t>Nemagnētisko metālu atdalīšanas iekārtu uzstādīšana esošajās atkritumu sagatavošanas</w:t>
      </w:r>
      <w:r w:rsidR="006913E2">
        <w:t xml:space="preserve"> reģenerācijai iekārtās</w:t>
      </w:r>
      <w:r>
        <w:t xml:space="preserve"> – divu iekārtu iegāde un uzstādīšana – kopējās izmaksas 150.0 tūkst. EUR.</w:t>
      </w:r>
    </w:p>
    <w:p w:rsidR="00A5721F" w:rsidRDefault="00A5721F" w:rsidP="00A5721F">
      <w:pPr>
        <w:pStyle w:val="Heading2"/>
      </w:pPr>
      <w:bookmarkStart w:id="50" w:name="_Toc448768827"/>
      <w:r>
        <w:t>Vidējā termiņa – līdz 2020. gadam veicamie pasākumi</w:t>
      </w:r>
      <w:bookmarkEnd w:id="50"/>
    </w:p>
    <w:p w:rsidR="002053DF" w:rsidRDefault="006913E2" w:rsidP="00A5721F">
      <w:r>
        <w:t xml:space="preserve">Ņemot vērā identificētos pasākumus, kas īstenojami stratēģisko mērķu sasniegšanai un šo pasākumu īstenošanas investīciju izmaksas, lai optimizētu investīciju finansēšanai nepieciešamo naudas plūsmu, ir veiktas korekcijas pasākumu plānā sadalot to divās kārtās. </w:t>
      </w:r>
    </w:p>
    <w:p w:rsidR="006913E2" w:rsidRDefault="006913E2" w:rsidP="00A5721F">
      <w:r>
        <w:t>Pirmā kārta, kas ietver stratēģijas pārskata periodu paredzēti sekojoši pasākumi un izpildes termiņi:</w:t>
      </w:r>
    </w:p>
    <w:tbl>
      <w:tblPr>
        <w:tblW w:w="5000" w:type="pct"/>
        <w:tblLook w:val="04A0" w:firstRow="1" w:lastRow="0" w:firstColumn="1" w:lastColumn="0" w:noHBand="0" w:noVBand="1"/>
      </w:tblPr>
      <w:tblGrid>
        <w:gridCol w:w="2882"/>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FB53D6" w:rsidRPr="005344B4" w:rsidTr="005344B4">
        <w:trPr>
          <w:trHeight w:val="300"/>
        </w:trPr>
        <w:tc>
          <w:tcPr>
            <w:tcW w:w="1806" w:type="pct"/>
            <w:vMerge w:val="restart"/>
            <w:tcBorders>
              <w:top w:val="single" w:sz="4" w:space="0" w:color="auto"/>
              <w:left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center"/>
              <w:rPr>
                <w:rFonts w:asciiTheme="majorHAnsi" w:eastAsia="Times New Roman" w:hAnsiTheme="majorHAnsi" w:cs="Times New Roman"/>
                <w:b/>
                <w:color w:val="000000"/>
                <w:sz w:val="20"/>
                <w:szCs w:val="20"/>
                <w:lang w:eastAsia="lv-LV"/>
              </w:rPr>
            </w:pPr>
            <w:r w:rsidRPr="005344B4">
              <w:rPr>
                <w:rFonts w:asciiTheme="majorHAnsi" w:eastAsia="Times New Roman" w:hAnsiTheme="majorHAnsi" w:cs="Times New Roman"/>
                <w:b/>
                <w:color w:val="000000"/>
                <w:sz w:val="20"/>
                <w:szCs w:val="20"/>
                <w:lang w:eastAsia="lv-LV"/>
              </w:rPr>
              <w:t>Plānotie pasākumi</w:t>
            </w:r>
          </w:p>
        </w:tc>
        <w:tc>
          <w:tcPr>
            <w:tcW w:w="639" w:type="pct"/>
            <w:gridSpan w:val="4"/>
            <w:tcBorders>
              <w:top w:val="single" w:sz="4" w:space="0" w:color="auto"/>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2016.g</w:t>
            </w:r>
          </w:p>
        </w:tc>
        <w:tc>
          <w:tcPr>
            <w:tcW w:w="639" w:type="pct"/>
            <w:gridSpan w:val="4"/>
            <w:tcBorders>
              <w:top w:val="single" w:sz="4" w:space="0" w:color="auto"/>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2017.g</w:t>
            </w:r>
          </w:p>
        </w:tc>
        <w:tc>
          <w:tcPr>
            <w:tcW w:w="639" w:type="pct"/>
            <w:gridSpan w:val="4"/>
            <w:tcBorders>
              <w:top w:val="single" w:sz="4" w:space="0" w:color="auto"/>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2018.g</w:t>
            </w:r>
          </w:p>
        </w:tc>
        <w:tc>
          <w:tcPr>
            <w:tcW w:w="639" w:type="pct"/>
            <w:gridSpan w:val="4"/>
            <w:tcBorders>
              <w:top w:val="single" w:sz="4" w:space="0" w:color="auto"/>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2019.g</w:t>
            </w:r>
          </w:p>
        </w:tc>
        <w:tc>
          <w:tcPr>
            <w:tcW w:w="639" w:type="pct"/>
            <w:gridSpan w:val="4"/>
            <w:tcBorders>
              <w:top w:val="single" w:sz="4" w:space="0" w:color="auto"/>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2020.g</w:t>
            </w:r>
          </w:p>
        </w:tc>
      </w:tr>
      <w:tr w:rsidR="00FB53D6" w:rsidRPr="005344B4" w:rsidTr="005344B4">
        <w:trPr>
          <w:trHeight w:val="300"/>
        </w:trPr>
        <w:tc>
          <w:tcPr>
            <w:tcW w:w="1806" w:type="pct"/>
            <w:vMerge/>
            <w:tcBorders>
              <w:left w:val="single" w:sz="4" w:space="0" w:color="auto"/>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60" w:type="pct"/>
            <w:tcBorders>
              <w:top w:val="nil"/>
              <w:left w:val="nil"/>
              <w:bottom w:val="single" w:sz="4" w:space="0" w:color="auto"/>
              <w:right w:val="single" w:sz="4" w:space="0" w:color="auto"/>
            </w:tcBorders>
            <w:shd w:val="clear" w:color="auto" w:fill="auto"/>
            <w:noWrap/>
            <w:vAlign w:val="center"/>
          </w:tcPr>
          <w:p w:rsidR="00FB53D6" w:rsidRPr="005344B4" w:rsidRDefault="00FB53D6" w:rsidP="00FB53D6">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r>
      <w:tr w:rsidR="005344B4" w:rsidRPr="005344B4" w:rsidTr="005344B4">
        <w:trPr>
          <w:trHeight w:val="300"/>
        </w:trPr>
        <w:tc>
          <w:tcPr>
            <w:tcW w:w="5000" w:type="pct"/>
            <w:gridSpan w:val="21"/>
            <w:tcBorders>
              <w:top w:val="nil"/>
              <w:left w:val="single" w:sz="4" w:space="0" w:color="auto"/>
              <w:bottom w:val="single" w:sz="4" w:space="0" w:color="auto"/>
              <w:right w:val="single" w:sz="4" w:space="0" w:color="auto"/>
            </w:tcBorders>
            <w:shd w:val="clear" w:color="auto" w:fill="auto"/>
            <w:noWrap/>
            <w:vAlign w:val="center"/>
            <w:hideMark/>
          </w:tcPr>
          <w:p w:rsidR="005344B4" w:rsidRPr="005344B4" w:rsidRDefault="005344B4" w:rsidP="005344B4">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b/>
                <w:color w:val="000000"/>
                <w:sz w:val="20"/>
                <w:szCs w:val="20"/>
                <w:lang w:eastAsia="lv-LV"/>
              </w:rPr>
              <w:t>Sadzīves atkritumu savākšanas pakalpojuma ieviešana</w:t>
            </w: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Materiāli tehniskās bāzes izveide</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Pakalpojuma sniegšana</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5344B4" w:rsidRPr="005344B4" w:rsidTr="005344B4">
        <w:trPr>
          <w:trHeight w:val="300"/>
        </w:trPr>
        <w:tc>
          <w:tcPr>
            <w:tcW w:w="5000" w:type="pct"/>
            <w:gridSpan w:val="21"/>
            <w:tcBorders>
              <w:top w:val="nil"/>
              <w:left w:val="single" w:sz="4" w:space="0" w:color="auto"/>
              <w:bottom w:val="single" w:sz="4" w:space="0" w:color="auto"/>
              <w:right w:val="single" w:sz="4" w:space="0" w:color="auto"/>
            </w:tcBorders>
            <w:shd w:val="clear" w:color="auto" w:fill="auto"/>
            <w:noWrap/>
            <w:vAlign w:val="center"/>
            <w:hideMark/>
          </w:tcPr>
          <w:p w:rsidR="005344B4" w:rsidRPr="005344B4" w:rsidRDefault="005344B4" w:rsidP="005344B4">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b/>
                <w:color w:val="000000"/>
                <w:sz w:val="20"/>
                <w:szCs w:val="20"/>
                <w:lang w:eastAsia="lv-LV"/>
              </w:rPr>
              <w:t>Bezkonteineru dalītās vākšanas maršrutu ieviešana</w:t>
            </w: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Materiāli tehniskās bāzes izveide</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Pakalpojuma sniegšana</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5344B4" w:rsidRPr="005344B4" w:rsidTr="005344B4">
        <w:trPr>
          <w:trHeight w:val="300"/>
        </w:trPr>
        <w:tc>
          <w:tcPr>
            <w:tcW w:w="5000" w:type="pct"/>
            <w:gridSpan w:val="21"/>
            <w:tcBorders>
              <w:top w:val="nil"/>
              <w:left w:val="single" w:sz="4" w:space="0" w:color="auto"/>
              <w:bottom w:val="single" w:sz="4" w:space="0" w:color="auto"/>
              <w:right w:val="single" w:sz="4" w:space="0" w:color="auto"/>
            </w:tcBorders>
            <w:shd w:val="clear" w:color="auto" w:fill="auto"/>
            <w:noWrap/>
            <w:vAlign w:val="center"/>
            <w:hideMark/>
          </w:tcPr>
          <w:p w:rsidR="005344B4" w:rsidRPr="005344B4" w:rsidRDefault="005344B4" w:rsidP="005344B4">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b/>
                <w:color w:val="000000"/>
                <w:sz w:val="20"/>
                <w:szCs w:val="20"/>
                <w:lang w:eastAsia="lv-LV"/>
              </w:rPr>
              <w:t>Bioloģiski noārdāmo atkritumu anaerobās fermentācijas iekārtu izveide</w:t>
            </w:r>
            <w:r w:rsidRPr="005344B4">
              <w:rPr>
                <w:rFonts w:asciiTheme="majorHAnsi" w:eastAsia="Times New Roman" w:hAnsiTheme="majorHAnsi" w:cs="Times New Roman"/>
                <w:color w:val="000000"/>
                <w:sz w:val="20"/>
                <w:szCs w:val="20"/>
                <w:lang w:eastAsia="lv-LV"/>
              </w:rPr>
              <w:t> </w:t>
            </w:r>
          </w:p>
        </w:tc>
      </w:tr>
      <w:tr w:rsidR="003F200F"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tcPr>
          <w:p w:rsidR="003F200F" w:rsidRPr="005344B4" w:rsidRDefault="003F200F" w:rsidP="003F200F">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Projektēšana</w:t>
            </w: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BFBFBF" w:themeFill="background1" w:themeFillShade="BF"/>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highlight w:val="darkGray"/>
                <w:lang w:eastAsia="lv-LV"/>
              </w:rPr>
            </w:pPr>
          </w:p>
        </w:tc>
        <w:tc>
          <w:tcPr>
            <w:tcW w:w="160" w:type="pct"/>
            <w:tcBorders>
              <w:top w:val="nil"/>
              <w:left w:val="nil"/>
              <w:bottom w:val="single" w:sz="4" w:space="0" w:color="auto"/>
              <w:right w:val="single" w:sz="4" w:space="0" w:color="auto"/>
            </w:tcBorders>
            <w:shd w:val="clear" w:color="auto" w:fill="BFBFBF" w:themeFill="background1" w:themeFillShade="BF"/>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highlight w:val="darkGray"/>
                <w:lang w:eastAsia="lv-LV"/>
              </w:rPr>
            </w:pPr>
          </w:p>
        </w:tc>
        <w:tc>
          <w:tcPr>
            <w:tcW w:w="160" w:type="pct"/>
            <w:tcBorders>
              <w:top w:val="nil"/>
              <w:left w:val="nil"/>
              <w:bottom w:val="single" w:sz="4" w:space="0" w:color="auto"/>
              <w:right w:val="single" w:sz="4" w:space="0" w:color="auto"/>
            </w:tcBorders>
            <w:shd w:val="clear" w:color="auto" w:fill="BFBFBF" w:themeFill="background1" w:themeFillShade="BF"/>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highlight w:val="darkGray"/>
                <w:lang w:eastAsia="lv-LV"/>
              </w:rPr>
            </w:pPr>
          </w:p>
        </w:tc>
        <w:tc>
          <w:tcPr>
            <w:tcW w:w="160" w:type="pct"/>
            <w:tcBorders>
              <w:top w:val="nil"/>
              <w:left w:val="nil"/>
              <w:bottom w:val="single" w:sz="4" w:space="0" w:color="auto"/>
              <w:right w:val="single" w:sz="4" w:space="0" w:color="auto"/>
            </w:tcBorders>
            <w:shd w:val="clear" w:color="auto" w:fill="BFBFBF" w:themeFill="background1" w:themeFillShade="BF"/>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highlight w:val="darkGray"/>
                <w:lang w:eastAsia="lv-LV"/>
              </w:rPr>
            </w:pPr>
          </w:p>
        </w:tc>
        <w:tc>
          <w:tcPr>
            <w:tcW w:w="160" w:type="pct"/>
            <w:tcBorders>
              <w:top w:val="nil"/>
              <w:left w:val="nil"/>
              <w:bottom w:val="single" w:sz="4" w:space="0" w:color="auto"/>
              <w:right w:val="single" w:sz="4" w:space="0" w:color="auto"/>
            </w:tcBorders>
            <w:shd w:val="clear" w:color="auto" w:fill="BFBFBF" w:themeFill="background1" w:themeFillShade="BF"/>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c>
          <w:tcPr>
            <w:tcW w:w="160" w:type="pct"/>
            <w:tcBorders>
              <w:top w:val="nil"/>
              <w:left w:val="nil"/>
              <w:bottom w:val="single" w:sz="4" w:space="0" w:color="auto"/>
              <w:right w:val="single" w:sz="4" w:space="0" w:color="auto"/>
            </w:tcBorders>
            <w:shd w:val="clear" w:color="auto" w:fill="auto"/>
            <w:noWrap/>
            <w:vAlign w:val="bottom"/>
          </w:tcPr>
          <w:p w:rsidR="003F200F" w:rsidRPr="005344B4" w:rsidRDefault="003F200F" w:rsidP="00FB53D6">
            <w:pPr>
              <w:spacing w:after="0" w:line="240" w:lineRule="auto"/>
              <w:jc w:val="left"/>
              <w:rPr>
                <w:rFonts w:asciiTheme="majorHAnsi" w:eastAsia="Times New Roman" w:hAnsiTheme="majorHAnsi" w:cs="Times New Roman"/>
                <w:color w:val="000000"/>
                <w:sz w:val="20"/>
                <w:szCs w:val="20"/>
                <w:lang w:eastAsia="lv-LV"/>
              </w:rPr>
            </w:pP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5344B4">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Teritorijas sagatavošana, 0 cikl</w:t>
            </w:r>
            <w:r w:rsidR="005344B4">
              <w:rPr>
                <w:rFonts w:asciiTheme="majorHAnsi" w:eastAsia="Times New Roman" w:hAnsiTheme="majorHAnsi" w:cs="Times New Roman"/>
                <w:color w:val="000000"/>
                <w:sz w:val="20"/>
                <w:szCs w:val="20"/>
                <w:lang w:eastAsia="lv-LV"/>
              </w:rPr>
              <w:t>s</w:t>
            </w:r>
            <w:r w:rsidRPr="005344B4">
              <w:rPr>
                <w:rFonts w:asciiTheme="majorHAnsi" w:eastAsia="Times New Roman" w:hAnsiTheme="majorHAnsi" w:cs="Times New Roman"/>
                <w:color w:val="000000"/>
                <w:sz w:val="20"/>
                <w:szCs w:val="20"/>
                <w:lang w:eastAsia="lv-LV"/>
              </w:rPr>
              <w:t xml:space="preserve">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Būvdarbi</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Iekārtu piegāde</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xml:space="preserve">Ekspluatācija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5344B4" w:rsidRPr="005344B4" w:rsidTr="005344B4">
        <w:trPr>
          <w:trHeight w:val="300"/>
        </w:trPr>
        <w:tc>
          <w:tcPr>
            <w:tcW w:w="5000" w:type="pct"/>
            <w:gridSpan w:val="21"/>
            <w:tcBorders>
              <w:top w:val="nil"/>
              <w:left w:val="single" w:sz="4" w:space="0" w:color="auto"/>
              <w:bottom w:val="single" w:sz="4" w:space="0" w:color="auto"/>
              <w:right w:val="single" w:sz="4" w:space="0" w:color="auto"/>
            </w:tcBorders>
            <w:shd w:val="clear" w:color="auto" w:fill="auto"/>
            <w:noWrap/>
            <w:vAlign w:val="center"/>
            <w:hideMark/>
          </w:tcPr>
          <w:p w:rsidR="005344B4" w:rsidRPr="005344B4" w:rsidRDefault="005344B4" w:rsidP="005344B4">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b/>
                <w:color w:val="000000"/>
                <w:sz w:val="20"/>
                <w:szCs w:val="20"/>
                <w:lang w:eastAsia="lv-LV"/>
              </w:rPr>
              <w:t xml:space="preserve">Nemagnētisko metālu atdalīšanas iekārtu uzstādīšana </w:t>
            </w: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Iekārtu piegāde un uzstādīšana</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000000" w:fill="BFBFBF"/>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FB53D6" w:rsidRPr="005344B4" w:rsidTr="005344B4">
        <w:trPr>
          <w:trHeight w:val="300"/>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rsidR="00FB53D6" w:rsidRPr="005344B4" w:rsidRDefault="00FB53D6" w:rsidP="00FB53D6">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xml:space="preserve">Ekspluatācija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rsidR="00FB53D6" w:rsidRPr="005344B4" w:rsidRDefault="00FB53D6" w:rsidP="00FB53D6">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bl>
    <w:p w:rsidR="00A5721F" w:rsidRDefault="00A5721F" w:rsidP="00A5721F">
      <w:pPr>
        <w:pStyle w:val="Heading2"/>
      </w:pPr>
      <w:bookmarkStart w:id="51" w:name="_Toc448768828"/>
      <w:r>
        <w:t>Darbības plāns periodam no 2020.-2025. gadam</w:t>
      </w:r>
      <w:bookmarkEnd w:id="51"/>
    </w:p>
    <w:p w:rsidR="00FB53D6" w:rsidRDefault="00FB53D6" w:rsidP="00FB53D6">
      <w:r>
        <w:t>Otrās kārtas ietvaros plānota b</w:t>
      </w:r>
      <w:r w:rsidRPr="00FB53D6">
        <w:t>ioloģiski noārdāmo atkritumu anaerobās fermentācijas iekārtu izveide</w:t>
      </w:r>
      <w:r>
        <w:t>s pabeigšana un nodošana ekspluatācijā</w:t>
      </w:r>
      <w:r w:rsidR="00075E59">
        <w:t>, plānotie pasākuma izpildes termiņi:</w:t>
      </w:r>
    </w:p>
    <w:tbl>
      <w:tblPr>
        <w:tblW w:w="5000" w:type="pct"/>
        <w:tblLook w:val="04A0" w:firstRow="1" w:lastRow="0" w:firstColumn="1" w:lastColumn="0" w:noHBand="0" w:noVBand="1"/>
      </w:tblPr>
      <w:tblGrid>
        <w:gridCol w:w="2881"/>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9"/>
      </w:tblGrid>
      <w:tr w:rsidR="00075E59" w:rsidRPr="005344B4" w:rsidTr="00A00148">
        <w:trPr>
          <w:trHeight w:val="300"/>
        </w:trPr>
        <w:tc>
          <w:tcPr>
            <w:tcW w:w="15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75E59" w:rsidRPr="005344B4" w:rsidRDefault="00075E59" w:rsidP="00075E59">
            <w:pPr>
              <w:spacing w:after="0" w:line="240" w:lineRule="auto"/>
              <w:jc w:val="center"/>
              <w:rPr>
                <w:rFonts w:asciiTheme="majorHAnsi" w:eastAsia="Times New Roman" w:hAnsiTheme="majorHAnsi" w:cs="Times New Roman"/>
                <w:b/>
                <w:color w:val="000000"/>
                <w:sz w:val="20"/>
                <w:szCs w:val="20"/>
                <w:lang w:eastAsia="lv-LV"/>
              </w:rPr>
            </w:pPr>
            <w:r w:rsidRPr="005344B4">
              <w:rPr>
                <w:rFonts w:asciiTheme="majorHAnsi" w:eastAsia="Times New Roman" w:hAnsiTheme="majorHAnsi" w:cs="Times New Roman"/>
                <w:b/>
                <w:color w:val="000000"/>
                <w:sz w:val="20"/>
                <w:szCs w:val="20"/>
                <w:lang w:eastAsia="lv-LV"/>
              </w:rPr>
              <w:t>Plānotie pasākumi</w:t>
            </w:r>
          </w:p>
        </w:tc>
        <w:tc>
          <w:tcPr>
            <w:tcW w:w="688" w:type="pct"/>
            <w:gridSpan w:val="4"/>
            <w:tcBorders>
              <w:top w:val="single" w:sz="4" w:space="0" w:color="auto"/>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2021</w:t>
            </w:r>
          </w:p>
        </w:tc>
        <w:tc>
          <w:tcPr>
            <w:tcW w:w="688" w:type="pct"/>
            <w:gridSpan w:val="4"/>
            <w:tcBorders>
              <w:top w:val="single" w:sz="4" w:space="0" w:color="auto"/>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2022</w:t>
            </w:r>
          </w:p>
        </w:tc>
        <w:tc>
          <w:tcPr>
            <w:tcW w:w="688" w:type="pct"/>
            <w:gridSpan w:val="4"/>
            <w:tcBorders>
              <w:top w:val="single" w:sz="4" w:space="0" w:color="auto"/>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2023</w:t>
            </w:r>
          </w:p>
        </w:tc>
        <w:tc>
          <w:tcPr>
            <w:tcW w:w="688" w:type="pct"/>
            <w:gridSpan w:val="4"/>
            <w:tcBorders>
              <w:top w:val="single" w:sz="4" w:space="0" w:color="auto"/>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2024</w:t>
            </w:r>
          </w:p>
        </w:tc>
        <w:tc>
          <w:tcPr>
            <w:tcW w:w="688" w:type="pct"/>
            <w:gridSpan w:val="4"/>
            <w:tcBorders>
              <w:top w:val="single" w:sz="4" w:space="0" w:color="auto"/>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2025</w:t>
            </w:r>
          </w:p>
        </w:tc>
      </w:tr>
      <w:tr w:rsidR="00075E59" w:rsidRPr="005344B4" w:rsidTr="00A00148">
        <w:trPr>
          <w:trHeight w:val="300"/>
        </w:trPr>
        <w:tc>
          <w:tcPr>
            <w:tcW w:w="1559" w:type="pct"/>
            <w:vMerge/>
            <w:tcBorders>
              <w:top w:val="single" w:sz="4" w:space="0" w:color="auto"/>
              <w:left w:val="single" w:sz="4" w:space="0" w:color="auto"/>
              <w:bottom w:val="single" w:sz="4" w:space="0" w:color="000000"/>
              <w:right w:val="single" w:sz="4" w:space="0" w:color="auto"/>
            </w:tcBorders>
            <w:vAlign w:val="center"/>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1</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2</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3</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center"/>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4</w:t>
            </w:r>
          </w:p>
        </w:tc>
      </w:tr>
      <w:tr w:rsidR="005344B4" w:rsidRPr="005344B4" w:rsidTr="005344B4">
        <w:trPr>
          <w:trHeight w:val="396"/>
        </w:trPr>
        <w:tc>
          <w:tcPr>
            <w:tcW w:w="5000" w:type="pct"/>
            <w:gridSpan w:val="21"/>
            <w:tcBorders>
              <w:top w:val="nil"/>
              <w:left w:val="single" w:sz="4" w:space="0" w:color="auto"/>
              <w:bottom w:val="single" w:sz="4" w:space="0" w:color="auto"/>
              <w:right w:val="single" w:sz="4" w:space="0" w:color="auto"/>
            </w:tcBorders>
            <w:shd w:val="clear" w:color="auto" w:fill="auto"/>
            <w:noWrap/>
            <w:vAlign w:val="center"/>
            <w:hideMark/>
          </w:tcPr>
          <w:p w:rsidR="005344B4" w:rsidRPr="005344B4" w:rsidRDefault="005344B4" w:rsidP="005344B4">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b/>
                <w:color w:val="000000"/>
                <w:sz w:val="20"/>
                <w:szCs w:val="20"/>
                <w:lang w:eastAsia="lv-LV"/>
              </w:rPr>
              <w:t>Bioloģiski noārdāmo atkritumu anaerobās fermentācijas iekārtu izveide</w:t>
            </w:r>
          </w:p>
        </w:tc>
      </w:tr>
      <w:tr w:rsidR="00075E59" w:rsidRPr="005344B4" w:rsidTr="00A00148">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075E59" w:rsidRPr="005344B4" w:rsidRDefault="00075E59" w:rsidP="00075E59">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Iekārtu piegāde</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r w:rsidR="00075E59" w:rsidRPr="005344B4" w:rsidTr="00A00148">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075E59" w:rsidRPr="005344B4" w:rsidRDefault="00075E59" w:rsidP="00075E59">
            <w:pPr>
              <w:spacing w:after="0" w:line="240" w:lineRule="auto"/>
              <w:jc w:val="righ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xml:space="preserve">Ekspluatācija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auto" w:fill="auto"/>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c>
          <w:tcPr>
            <w:tcW w:w="172" w:type="pct"/>
            <w:tcBorders>
              <w:top w:val="nil"/>
              <w:left w:val="nil"/>
              <w:bottom w:val="single" w:sz="4" w:space="0" w:color="auto"/>
              <w:right w:val="single" w:sz="4" w:space="0" w:color="auto"/>
            </w:tcBorders>
            <w:shd w:val="clear" w:color="000000" w:fill="BFBFBF"/>
            <w:noWrap/>
            <w:vAlign w:val="bottom"/>
            <w:hideMark/>
          </w:tcPr>
          <w:p w:rsidR="00075E59" w:rsidRPr="005344B4" w:rsidRDefault="00075E59" w:rsidP="00075E59">
            <w:pPr>
              <w:spacing w:after="0" w:line="240" w:lineRule="auto"/>
              <w:jc w:val="left"/>
              <w:rPr>
                <w:rFonts w:asciiTheme="majorHAnsi" w:eastAsia="Times New Roman" w:hAnsiTheme="majorHAnsi" w:cs="Times New Roman"/>
                <w:color w:val="000000"/>
                <w:sz w:val="20"/>
                <w:szCs w:val="20"/>
                <w:lang w:eastAsia="lv-LV"/>
              </w:rPr>
            </w:pPr>
            <w:r w:rsidRPr="005344B4">
              <w:rPr>
                <w:rFonts w:asciiTheme="majorHAnsi" w:eastAsia="Times New Roman" w:hAnsiTheme="majorHAnsi" w:cs="Times New Roman"/>
                <w:color w:val="000000"/>
                <w:sz w:val="20"/>
                <w:szCs w:val="20"/>
                <w:lang w:eastAsia="lv-LV"/>
              </w:rPr>
              <w:t> </w:t>
            </w:r>
          </w:p>
        </w:tc>
      </w:tr>
    </w:tbl>
    <w:p w:rsidR="00075E59" w:rsidRDefault="00075E59" w:rsidP="00FB53D6"/>
    <w:p w:rsidR="00D77C23" w:rsidRDefault="00D77C23" w:rsidP="00D77C23">
      <w:pPr>
        <w:pStyle w:val="Heading1"/>
      </w:pPr>
      <w:bookmarkStart w:id="52" w:name="_Toc448768829"/>
      <w:r>
        <w:t>Stratēģijas īstenošanas finanšu un ekonomiskie aspekti</w:t>
      </w:r>
      <w:bookmarkEnd w:id="52"/>
    </w:p>
    <w:p w:rsidR="00D77C23" w:rsidRDefault="00A00148" w:rsidP="00D77C23">
      <w:pPr>
        <w:spacing w:line="276" w:lineRule="auto"/>
      </w:pPr>
      <w:r w:rsidRPr="00A00148">
        <w:t xml:space="preserve">Kopējie uzņēmuma izdevumi 2015. gadā sastādīja </w:t>
      </w:r>
      <w:r>
        <w:t>1 463.4</w:t>
      </w:r>
      <w:r w:rsidRPr="00A00148">
        <w:t xml:space="preserve"> tūkst. EUR</w:t>
      </w:r>
      <w:r w:rsidR="00681CE3">
        <w:t xml:space="preserve"> (ieskaitot amortizācijas atskaitījumus)</w:t>
      </w:r>
      <w:r w:rsidRPr="00A00148">
        <w:t>. Lielākais īpatsvars ir ražošanas izmaksām (</w:t>
      </w:r>
      <w:r w:rsidR="00681CE3">
        <w:t>67.5</w:t>
      </w:r>
      <w:r w:rsidRPr="00A00148">
        <w:t xml:space="preserve">%). Administratīvās izmaksas sastāda </w:t>
      </w:r>
      <w:r w:rsidR="00681CE3">
        <w:t>13.5</w:t>
      </w:r>
      <w:r w:rsidRPr="00A00148">
        <w:t xml:space="preserve">%. </w:t>
      </w:r>
      <w:r w:rsidR="00681CE3">
        <w:t>Pārdošanas</w:t>
      </w:r>
      <w:r w:rsidRPr="00A00148">
        <w:t xml:space="preserve"> izdevumi sastāda </w:t>
      </w:r>
      <w:r w:rsidR="00681CE3">
        <w:t>19.0</w:t>
      </w:r>
      <w:r w:rsidRPr="00A00148">
        <w:t>%.</w:t>
      </w:r>
    </w:p>
    <w:p w:rsidR="00681CE3" w:rsidRDefault="00681CE3" w:rsidP="00D77C23">
      <w:pPr>
        <w:spacing w:line="276" w:lineRule="auto"/>
      </w:pPr>
      <w:r w:rsidRPr="00681CE3">
        <w:t xml:space="preserve">Ražošanas izmaksu struktūrā lielākais īpatsvars ir </w:t>
      </w:r>
      <w:r>
        <w:t>dabas resursu nodokļa izmaksām – 315.6</w:t>
      </w:r>
      <w:r w:rsidRPr="00681CE3">
        <w:t xml:space="preserve"> tūkst. EUR, </w:t>
      </w:r>
      <w:r>
        <w:t>kas</w:t>
      </w:r>
      <w:r w:rsidRPr="00681CE3">
        <w:t xml:space="preserve"> sastāda </w:t>
      </w:r>
      <w:r>
        <w:t>32</w:t>
      </w:r>
      <w:r w:rsidRPr="00681CE3">
        <w:t xml:space="preserve">% no </w:t>
      </w:r>
      <w:r>
        <w:t>ražošanas</w:t>
      </w:r>
      <w:r w:rsidRPr="00681CE3">
        <w:t xml:space="preserve"> izmaksām. Otrais pēc apmēra izdevumu postenis – </w:t>
      </w:r>
      <w:r>
        <w:t xml:space="preserve">darba samaksa </w:t>
      </w:r>
      <w:r w:rsidRPr="00681CE3">
        <w:t xml:space="preserve">– </w:t>
      </w:r>
      <w:r>
        <w:t>297.6</w:t>
      </w:r>
      <w:r w:rsidRPr="00681CE3">
        <w:t xml:space="preserve"> tūkst</w:t>
      </w:r>
      <w:r>
        <w:t xml:space="preserve">, </w:t>
      </w:r>
      <w:r w:rsidRPr="00C0573C">
        <w:t xml:space="preserve">kopā ar VSAO iemaksām darba algas fonds sastāda </w:t>
      </w:r>
      <w:r>
        <w:t>30.1</w:t>
      </w:r>
      <w:r w:rsidRPr="00C0573C">
        <w:t>%</w:t>
      </w:r>
      <w:r>
        <w:t xml:space="preserve"> no kārtējām izmaksām</w:t>
      </w:r>
      <w:r w:rsidRPr="00681CE3">
        <w:t>.</w:t>
      </w:r>
    </w:p>
    <w:p w:rsidR="00681CE3" w:rsidRDefault="00681CE3" w:rsidP="00681CE3">
      <w:pPr>
        <w:spacing w:line="276" w:lineRule="auto"/>
      </w:pPr>
      <w:r>
        <w:t>Uzņēmuma ieņēmumus veido:</w:t>
      </w:r>
    </w:p>
    <w:p w:rsidR="00681CE3" w:rsidRDefault="00681CE3" w:rsidP="00681CE3">
      <w:pPr>
        <w:pStyle w:val="ListParagraph"/>
        <w:numPr>
          <w:ilvl w:val="0"/>
          <w:numId w:val="50"/>
        </w:numPr>
        <w:spacing w:line="276" w:lineRule="auto"/>
      </w:pPr>
      <w:r>
        <w:t>samaksa par atkritumu apglabāšanas pakalpojumu sniegšanu</w:t>
      </w:r>
    </w:p>
    <w:p w:rsidR="00681CE3" w:rsidRDefault="00681CE3" w:rsidP="00681CE3">
      <w:pPr>
        <w:pStyle w:val="ListParagraph"/>
        <w:numPr>
          <w:ilvl w:val="0"/>
          <w:numId w:val="50"/>
        </w:numPr>
        <w:spacing w:line="276" w:lineRule="auto"/>
      </w:pPr>
      <w:r>
        <w:t>ieņēmumi no atkritumu otrreizējo materiālu realizācijas</w:t>
      </w:r>
    </w:p>
    <w:p w:rsidR="00681CE3" w:rsidRDefault="00681CE3" w:rsidP="00681CE3">
      <w:pPr>
        <w:pStyle w:val="ListParagraph"/>
        <w:numPr>
          <w:ilvl w:val="0"/>
          <w:numId w:val="50"/>
        </w:numPr>
        <w:spacing w:line="276" w:lineRule="auto"/>
      </w:pPr>
      <w:r>
        <w:t>citi ieņēmumi no saimnieciskās darbības</w:t>
      </w:r>
    </w:p>
    <w:p w:rsidR="00681CE3" w:rsidRDefault="00681CE3" w:rsidP="00681CE3">
      <w:pPr>
        <w:spacing w:line="276" w:lineRule="auto"/>
      </w:pPr>
      <w:r>
        <w:t>2015.gadā ieņēmumi no atkritumu apglabāšanas pakalpojumiem sastāda 89.6%.</w:t>
      </w:r>
    </w:p>
    <w:p w:rsidR="00681CE3" w:rsidRDefault="00681CE3" w:rsidP="00681CE3">
      <w:pPr>
        <w:spacing w:line="276" w:lineRule="auto"/>
      </w:pPr>
      <w:r>
        <w:t xml:space="preserve">Kopējie ieņēmumi 2015.gadā vērtēti </w:t>
      </w:r>
      <w:r w:rsidRPr="00681CE3">
        <w:t>1</w:t>
      </w:r>
      <w:r>
        <w:t> </w:t>
      </w:r>
      <w:r w:rsidRPr="00681CE3">
        <w:t>775</w:t>
      </w:r>
      <w:r>
        <w:t xml:space="preserve">.7 tūkst. EUR un sedz kārtējās izmaksas (iesk. amortizācijas atskaitījumus). SA apglabāšanas maksa reģionā sastāda 28.44 EUR/t. </w:t>
      </w:r>
    </w:p>
    <w:p w:rsidR="00801EC6" w:rsidRDefault="00801EC6" w:rsidP="00681CE3">
      <w:pPr>
        <w:spacing w:line="276" w:lineRule="auto"/>
      </w:pPr>
      <w:r>
        <w:t>Sākot ar 2017.gadu uzņēmums plāno uzsākt SA savākšanu Piejūras reģionā, izņemot Jūrmalas pilsētu. Saskaņā ar jaunu saimniecisko darbību palielināsies gan ekspluatācijas izdevumi, gan veidosies jauns ieņēmumu postenis.</w:t>
      </w:r>
    </w:p>
    <w:p w:rsidR="00681CE3" w:rsidRDefault="00801EC6" w:rsidP="00681CE3">
      <w:pPr>
        <w:spacing w:line="276" w:lineRule="auto"/>
      </w:pPr>
      <w:r>
        <w:t xml:space="preserve">Laika periodā no 2017. gada līdz 2021.gadam  uzņēmums plāno realizēt investīciju programmu par kopējo summu 8 739 tūkst. EUR. Investīcijas tiks finansētas no piesaistītiem kredītresursiem 75% apjomā no kopējām investīciju izmaksām, kā arī </w:t>
      </w:r>
      <w:r w:rsidRPr="00EE4FF9">
        <w:t>dalībnieku ieguldījuma SIA “AAS “Piejūra”” pamatkapitālā</w:t>
      </w:r>
      <w:r>
        <w:t xml:space="preserve">. </w:t>
      </w:r>
      <w:r w:rsidR="004E7E61">
        <w:t>Investīciju programmas ieviešana prasīs SA apglabāšanas maksas palielināšanu</w:t>
      </w:r>
      <w:r w:rsidR="001D2DA9">
        <w:t>.</w:t>
      </w:r>
      <w:r w:rsidR="004E7E61">
        <w:t xml:space="preserve"> </w:t>
      </w:r>
    </w:p>
    <w:p w:rsidR="00681CE3" w:rsidRDefault="004E7E61" w:rsidP="00D77C23">
      <w:pPr>
        <w:spacing w:line="276" w:lineRule="auto"/>
      </w:pPr>
      <w:r>
        <w:t xml:space="preserve">Uzņēmuma </w:t>
      </w:r>
      <w:r w:rsidRPr="004E7E61">
        <w:t>finanšu plānošana</w:t>
      </w:r>
      <w:r>
        <w:t xml:space="preserve"> atspoguļota tabulā zemāk</w:t>
      </w:r>
      <w:r>
        <w:rPr>
          <w:rStyle w:val="FootnoteReference"/>
        </w:rPr>
        <w:footnoteReference w:id="1"/>
      </w:r>
      <w:r>
        <w:t>.</w:t>
      </w:r>
    </w:p>
    <w:p w:rsidR="001D2DA9" w:rsidRDefault="001D2DA9" w:rsidP="004E7E61">
      <w:pPr>
        <w:pStyle w:val="Caption"/>
        <w:spacing w:after="120"/>
        <w:sectPr w:rsidR="001D2DA9" w:rsidSect="00222B22">
          <w:headerReference w:type="default" r:id="rId18"/>
          <w:footerReference w:type="default" r:id="rId19"/>
          <w:pgSz w:w="11906" w:h="16838"/>
          <w:pgMar w:top="1440" w:right="1440" w:bottom="1656" w:left="1440" w:header="720" w:footer="0" w:gutter="0"/>
          <w:cols w:space="720"/>
          <w:docGrid w:linePitch="360"/>
        </w:sectPr>
      </w:pPr>
    </w:p>
    <w:p w:rsidR="004E7E61" w:rsidRDefault="004E7E61" w:rsidP="004E7E61">
      <w:pPr>
        <w:pStyle w:val="Caption"/>
        <w:spacing w:after="120"/>
      </w:pPr>
      <w:r>
        <w:t xml:space="preserve">Tabula </w:t>
      </w:r>
      <w:r w:rsidR="00AF6567">
        <w:fldChar w:fldCharType="begin"/>
      </w:r>
      <w:r w:rsidR="00AF6567">
        <w:instrText xml:space="preserve"> STYLEREF 1 \s </w:instrText>
      </w:r>
      <w:r w:rsidR="00AF6567">
        <w:fldChar w:fldCharType="separate"/>
      </w:r>
      <w:r w:rsidR="00BC6926">
        <w:rPr>
          <w:noProof/>
        </w:rPr>
        <w:t>5</w:t>
      </w:r>
      <w:r w:rsidR="00AF6567">
        <w:rPr>
          <w:noProof/>
        </w:rPr>
        <w:fldChar w:fldCharType="end"/>
      </w:r>
      <w:r>
        <w:noBreakHyphen/>
      </w:r>
      <w:r w:rsidR="00AF6567">
        <w:fldChar w:fldCharType="begin"/>
      </w:r>
      <w:r w:rsidR="00AF6567">
        <w:instrText xml:space="preserve"> SEQ Tabula \* ARABIC \s 1 </w:instrText>
      </w:r>
      <w:r w:rsidR="00AF6567">
        <w:fldChar w:fldCharType="separate"/>
      </w:r>
      <w:r w:rsidR="00BC6926">
        <w:rPr>
          <w:noProof/>
        </w:rPr>
        <w:t>1</w:t>
      </w:r>
      <w:r w:rsidR="00AF6567">
        <w:rPr>
          <w:noProof/>
        </w:rPr>
        <w:fldChar w:fldCharType="end"/>
      </w:r>
      <w:r>
        <w:t xml:space="preserve"> SIA “AAS “Piejūra”” finanšu plānošana</w:t>
      </w:r>
    </w:p>
    <w:tbl>
      <w:tblPr>
        <w:tblW w:w="5218" w:type="pct"/>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064"/>
        <w:gridCol w:w="1410"/>
        <w:gridCol w:w="705"/>
        <w:gridCol w:w="1130"/>
        <w:gridCol w:w="1127"/>
        <w:gridCol w:w="1125"/>
        <w:gridCol w:w="1122"/>
        <w:gridCol w:w="1125"/>
        <w:gridCol w:w="1122"/>
        <w:gridCol w:w="1218"/>
        <w:gridCol w:w="1419"/>
      </w:tblGrid>
      <w:tr w:rsidR="001D2DA9" w:rsidRPr="001D2DA9" w:rsidTr="001D2DA9">
        <w:trPr>
          <w:trHeight w:val="255"/>
        </w:trPr>
        <w:tc>
          <w:tcPr>
            <w:tcW w:w="1536" w:type="pct"/>
            <w:gridSpan w:val="2"/>
            <w:vMerge w:val="restar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Rādītāji</w:t>
            </w:r>
          </w:p>
        </w:tc>
        <w:tc>
          <w:tcPr>
            <w:tcW w:w="242" w:type="pct"/>
            <w:vMerge w:val="restar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Mērv.</w:t>
            </w:r>
          </w:p>
        </w:tc>
        <w:tc>
          <w:tcPr>
            <w:tcW w:w="388"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Fakts</w:t>
            </w:r>
          </w:p>
        </w:tc>
        <w:tc>
          <w:tcPr>
            <w:tcW w:w="387"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Prognoze</w:t>
            </w:r>
          </w:p>
        </w:tc>
        <w:tc>
          <w:tcPr>
            <w:tcW w:w="386"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 </w:t>
            </w:r>
          </w:p>
        </w:tc>
        <w:tc>
          <w:tcPr>
            <w:tcW w:w="385"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 </w:t>
            </w:r>
          </w:p>
        </w:tc>
        <w:tc>
          <w:tcPr>
            <w:tcW w:w="386"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 </w:t>
            </w:r>
          </w:p>
        </w:tc>
        <w:tc>
          <w:tcPr>
            <w:tcW w:w="385"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 </w:t>
            </w:r>
          </w:p>
        </w:tc>
        <w:tc>
          <w:tcPr>
            <w:tcW w:w="418"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 </w:t>
            </w:r>
          </w:p>
        </w:tc>
        <w:tc>
          <w:tcPr>
            <w:tcW w:w="487"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 </w:t>
            </w:r>
          </w:p>
        </w:tc>
      </w:tr>
      <w:tr w:rsidR="001D2DA9" w:rsidRPr="001D2DA9" w:rsidTr="001D2DA9">
        <w:trPr>
          <w:trHeight w:val="255"/>
        </w:trPr>
        <w:tc>
          <w:tcPr>
            <w:tcW w:w="1536" w:type="pct"/>
            <w:gridSpan w:val="2"/>
            <w:vMerge/>
            <w:shd w:val="clear" w:color="auto" w:fill="BFBFBF" w:themeFill="background1" w:themeFillShade="BF"/>
            <w:vAlign w:val="center"/>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vMerge/>
            <w:shd w:val="clear" w:color="auto" w:fill="BFBFBF" w:themeFill="background1" w:themeFillShade="BF"/>
            <w:vAlign w:val="center"/>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388"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2015</w:t>
            </w:r>
          </w:p>
        </w:tc>
        <w:tc>
          <w:tcPr>
            <w:tcW w:w="387"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2016</w:t>
            </w:r>
          </w:p>
        </w:tc>
        <w:tc>
          <w:tcPr>
            <w:tcW w:w="386"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2017</w:t>
            </w:r>
          </w:p>
        </w:tc>
        <w:tc>
          <w:tcPr>
            <w:tcW w:w="385"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2018</w:t>
            </w:r>
          </w:p>
        </w:tc>
        <w:tc>
          <w:tcPr>
            <w:tcW w:w="386"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2019</w:t>
            </w:r>
          </w:p>
        </w:tc>
        <w:tc>
          <w:tcPr>
            <w:tcW w:w="385"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2020</w:t>
            </w:r>
          </w:p>
        </w:tc>
        <w:tc>
          <w:tcPr>
            <w:tcW w:w="418"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2021</w:t>
            </w:r>
          </w:p>
        </w:tc>
        <w:tc>
          <w:tcPr>
            <w:tcW w:w="487" w:type="pct"/>
            <w:shd w:val="clear" w:color="auto" w:fill="BFBFBF" w:themeFill="background1" w:themeFillShade="BF"/>
            <w:noWrap/>
            <w:vAlign w:val="center"/>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2022</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Apgrozījums</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Apglabāšana</w:t>
            </w: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1 591 702</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1 727 082</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1 987 477</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2 295 945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2 486 249</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2 728 459</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2 882 983</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3 057 797</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OI realizācija</w:t>
            </w: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178 453</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193 631</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212 043</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230 826</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249 874</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267 849</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285 845</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303 804</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SA savākšana</w:t>
            </w: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1 293 775</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1 303 365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1 304 924</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1 291 905</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1 277 765</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1 262 439</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Citi ieņēmumi</w:t>
            </w: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5 531</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6 001</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6 000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6 000</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6 000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6 000</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6 000</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6 000</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Izdevumi (ražošanas, pārdošanas, administrācijas)</w:t>
            </w:r>
          </w:p>
        </w:tc>
        <w:tc>
          <w:tcPr>
            <w:tcW w:w="484" w:type="pct"/>
            <w:shd w:val="clear" w:color="auto" w:fill="auto"/>
            <w:vAlign w:val="bottom"/>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1 463 417</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1 680 422</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3 175 533</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3 568 727</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3 744 548</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3 934 748</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4 059 534</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4 222 733</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Bruto peļņa</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788 233</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792 835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874 623</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822 568</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860 862</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921 098</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958 032</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975 687</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EBITDA</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480 356</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447 276</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524 747</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716 375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788 340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912 181</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1 055 776</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1 220 022</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EBIT</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308 059</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242 093</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319 563</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263 209</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298 299</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355 265</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388 860</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403 106</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Peļņa vai zaudējumi</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236 302</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174 197</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201 293</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132 695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142 130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148 578</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113 149</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143 625</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Pamatkapitāls</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7 084</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7 084</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486 834</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620 584</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904 334</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1 441 834</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2 191 834</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2 191 834</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Pašu kapitāls</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-400 950</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-226 783</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454 260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720 705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1 146 585</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1 832 662</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2 695 812</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2 839 437</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Kopējo saistību summa</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16 022 198</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14 855 895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15 231 646</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14 394 654</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14 016 870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14 405 051</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15 362 551</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13 620 051</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Finanšu saistību summa</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2 918 104</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2 695 668</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4 015 286</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4 122 161</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4 688 244</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6 020 292</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7 921 659</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7 123 026</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Pašu kapitāla atdeve, ROE</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-58.9%</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-76.8%</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44.3%</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18.4%</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12.4%</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8.1%</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4.2%</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5.1%</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Aktīvu atdeve, ROA</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w:t>
            </w: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1.51%</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1.19%</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1.28%</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0.88%</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0.94%</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0.91%</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0.63%</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0.87%</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Kopējais likviditātes rādītājs</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0.23</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0.35</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0.46</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0.63</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0.78</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0.89</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0.90</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0.99</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Saistību pret pašu kapitālu attiecība</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-7.3</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-11.9</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8.8</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5.7</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4.1</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3.3</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2.9</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2.5</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Ilgtermiņa ieguldījumi</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p>
        </w:tc>
        <w:tc>
          <w:tcPr>
            <w:tcW w:w="38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w:t>
            </w:r>
          </w:p>
        </w:tc>
        <w:tc>
          <w:tcPr>
            <w:tcW w:w="3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1 919 000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535 000</w:t>
            </w:r>
          </w:p>
        </w:tc>
        <w:tc>
          <w:tcPr>
            <w:tcW w:w="386"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1 135 000</w:t>
            </w:r>
          </w:p>
        </w:tc>
        <w:tc>
          <w:tcPr>
            <w:tcW w:w="385"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2 150 000</w:t>
            </w:r>
          </w:p>
        </w:tc>
        <w:tc>
          <w:tcPr>
            <w:tcW w:w="418"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3 000 000</w:t>
            </w:r>
          </w:p>
        </w:tc>
        <w:tc>
          <w:tcPr>
            <w:tcW w:w="487" w:type="pct"/>
            <w:shd w:val="clear" w:color="auto" w:fill="auto"/>
            <w:noWrap/>
            <w:vAlign w:val="bottom"/>
            <w:hideMark/>
          </w:tcPr>
          <w:p w:rsidR="001D2DA9" w:rsidRPr="001D2DA9" w:rsidRDefault="001D2DA9" w:rsidP="001D2DA9">
            <w:pPr>
              <w:spacing w:before="40" w:after="40" w:line="240" w:lineRule="auto"/>
              <w:jc w:val="righ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0</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Valsts budžetā prognozējamās dividendes</w:t>
            </w:r>
          </w:p>
        </w:tc>
        <w:tc>
          <w:tcPr>
            <w:tcW w:w="484" w:type="pct"/>
            <w:shd w:val="clear" w:color="auto" w:fill="auto"/>
            <w:vAlign w:val="bottom"/>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7"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6"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5"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6"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5"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418"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487"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r>
      <w:tr w:rsidR="001D2DA9" w:rsidRPr="001D2DA9" w:rsidTr="001D2DA9">
        <w:trPr>
          <w:trHeight w:val="285"/>
        </w:trPr>
        <w:tc>
          <w:tcPr>
            <w:tcW w:w="1052"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Plānotās valsts dotācijas</w:t>
            </w:r>
          </w:p>
        </w:tc>
        <w:tc>
          <w:tcPr>
            <w:tcW w:w="484" w:type="pct"/>
            <w:shd w:val="clear" w:color="auto" w:fill="auto"/>
            <w:noWrap/>
            <w:vAlign w:val="bottom"/>
            <w:hideMark/>
          </w:tcPr>
          <w:p w:rsidR="001D2DA9" w:rsidRPr="001D2DA9" w:rsidRDefault="001D2DA9" w:rsidP="001D2DA9">
            <w:pPr>
              <w:spacing w:before="40" w:after="40" w:line="240" w:lineRule="auto"/>
              <w:jc w:val="left"/>
              <w:rPr>
                <w:rFonts w:ascii="Calibri" w:eastAsia="Times New Roman" w:hAnsi="Calibri" w:cs="Times New Roman"/>
                <w:color w:val="000000"/>
                <w:sz w:val="20"/>
                <w:szCs w:val="20"/>
                <w:lang w:eastAsia="lv-LV"/>
              </w:rPr>
            </w:pPr>
          </w:p>
        </w:tc>
        <w:tc>
          <w:tcPr>
            <w:tcW w:w="242"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EUR</w:t>
            </w:r>
          </w:p>
        </w:tc>
        <w:tc>
          <w:tcPr>
            <w:tcW w:w="388"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7"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6"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5"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6"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385"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418"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c>
          <w:tcPr>
            <w:tcW w:w="487" w:type="pct"/>
            <w:shd w:val="clear" w:color="auto" w:fill="auto"/>
            <w:noWrap/>
            <w:vAlign w:val="bottom"/>
            <w:hideMark/>
          </w:tcPr>
          <w:p w:rsidR="001D2DA9" w:rsidRPr="001D2DA9" w:rsidRDefault="001D2DA9" w:rsidP="001D2DA9">
            <w:pPr>
              <w:spacing w:before="40" w:after="40" w:line="240" w:lineRule="auto"/>
              <w:jc w:val="center"/>
              <w:rPr>
                <w:rFonts w:ascii="Calibri" w:eastAsia="Times New Roman" w:hAnsi="Calibri" w:cs="Times New Roman"/>
                <w:color w:val="000000"/>
                <w:sz w:val="20"/>
                <w:szCs w:val="20"/>
                <w:lang w:eastAsia="lv-LV"/>
              </w:rPr>
            </w:pPr>
            <w:r w:rsidRPr="001D2DA9">
              <w:rPr>
                <w:rFonts w:ascii="Calibri" w:eastAsia="Times New Roman" w:hAnsi="Calibri" w:cs="Times New Roman"/>
                <w:color w:val="000000"/>
                <w:sz w:val="20"/>
                <w:szCs w:val="20"/>
                <w:lang w:eastAsia="lv-LV"/>
              </w:rPr>
              <w:t>X</w:t>
            </w:r>
          </w:p>
        </w:tc>
      </w:tr>
    </w:tbl>
    <w:p w:rsidR="001D2DA9" w:rsidRDefault="001D2DA9" w:rsidP="00D77C23">
      <w:pPr>
        <w:spacing w:line="276" w:lineRule="auto"/>
        <w:sectPr w:rsidR="001D2DA9" w:rsidSect="001D2DA9">
          <w:pgSz w:w="16838" w:h="11906" w:orient="landscape"/>
          <w:pgMar w:top="1440" w:right="1656" w:bottom="1440" w:left="1440" w:header="720" w:footer="0" w:gutter="0"/>
          <w:cols w:space="720"/>
          <w:docGrid w:linePitch="360"/>
        </w:sectPr>
      </w:pPr>
    </w:p>
    <w:p w:rsidR="00D77C23" w:rsidRDefault="00D77C23" w:rsidP="00D77C23">
      <w:pPr>
        <w:pStyle w:val="Heading1"/>
      </w:pPr>
      <w:bookmarkStart w:id="53" w:name="_Toc448768830"/>
      <w:r>
        <w:t>Risku analīze</w:t>
      </w:r>
      <w:bookmarkEnd w:id="53"/>
    </w:p>
    <w:p w:rsidR="001D576C" w:rsidRPr="00E901E8" w:rsidRDefault="00F05864" w:rsidP="001D576C">
      <w:pPr>
        <w:spacing w:beforeLines="40" w:before="96" w:afterLines="40" w:after="96" w:line="240" w:lineRule="auto"/>
        <w:rPr>
          <w:color w:val="000000"/>
        </w:rPr>
      </w:pPr>
      <w:r>
        <w:rPr>
          <w:color w:val="000000"/>
        </w:rPr>
        <w:t>Risku novērtējums apkopots t</w:t>
      </w:r>
      <w:r w:rsidR="001D576C" w:rsidRPr="00E901E8">
        <w:rPr>
          <w:color w:val="000000"/>
        </w:rPr>
        <w:t>abul</w:t>
      </w:r>
      <w:r>
        <w:rPr>
          <w:color w:val="000000"/>
        </w:rPr>
        <w:t>ā</w:t>
      </w:r>
      <w:r w:rsidR="001D576C" w:rsidRPr="00E901E8">
        <w:rPr>
          <w:color w:val="000000"/>
        </w:rPr>
        <w:t xml:space="preserve"> Nr. 6-1</w:t>
      </w:r>
      <w:r>
        <w:rPr>
          <w:color w:val="000000"/>
        </w:rPr>
        <w:t>,</w:t>
      </w:r>
      <w:r w:rsidR="001D576C" w:rsidRPr="00E901E8">
        <w:rPr>
          <w:color w:val="000000"/>
        </w:rPr>
        <w:t xml:space="preserve"> identificētie riski ir novērtēti pēc to iestāšanās varbūtības, to ietekmes pakāpes uz </w:t>
      </w:r>
      <w:r w:rsidR="003A570D">
        <w:rPr>
          <w:color w:val="000000"/>
        </w:rPr>
        <w:t>SIA “AAS “Piejūra”” darbību, stratēģijas</w:t>
      </w:r>
      <w:r w:rsidR="001D576C" w:rsidRPr="00E901E8">
        <w:rPr>
          <w:color w:val="000000"/>
        </w:rPr>
        <w:t xml:space="preserve"> ieviešan</w:t>
      </w:r>
      <w:r w:rsidR="003A570D">
        <w:rPr>
          <w:color w:val="000000"/>
        </w:rPr>
        <w:t>as gaitu un</w:t>
      </w:r>
      <w:r w:rsidR="001D576C" w:rsidRPr="00E901E8">
        <w:rPr>
          <w:color w:val="000000"/>
        </w:rPr>
        <w:t xml:space="preserve"> rezultatīvajiem </w:t>
      </w:r>
      <w:r w:rsidR="0028692B">
        <w:rPr>
          <w:color w:val="000000"/>
        </w:rPr>
        <w:t>rādītājiem</w:t>
      </w:r>
      <w:r w:rsidR="001D576C" w:rsidRPr="00E901E8">
        <w:rPr>
          <w:color w:val="000000"/>
        </w:rPr>
        <w:t>, kā arī ir norādīti tie preventīvie pasākumi, kuri varētu būt veicami, lai samazinātu identificēto risku ietekmes pakāpi.</w:t>
      </w:r>
    </w:p>
    <w:p w:rsidR="001D576C" w:rsidRPr="00E901E8" w:rsidRDefault="001D576C" w:rsidP="001D576C">
      <w:pPr>
        <w:spacing w:beforeLines="40" w:before="96" w:afterLines="40" w:after="96" w:line="240" w:lineRule="auto"/>
        <w:rPr>
          <w:color w:val="000000"/>
        </w:rPr>
      </w:pPr>
      <w:r w:rsidRPr="00E901E8">
        <w:rPr>
          <w:color w:val="000000"/>
        </w:rPr>
        <w:t>Risku iestāšanās varbūtības novērtējums ir dots atbilstoši šādai skalai:</w:t>
      </w:r>
    </w:p>
    <w:p w:rsidR="001D576C" w:rsidRPr="00A24D4A" w:rsidRDefault="001D576C" w:rsidP="00A24D4A">
      <w:pPr>
        <w:pStyle w:val="ListParagraph"/>
        <w:numPr>
          <w:ilvl w:val="0"/>
          <w:numId w:val="47"/>
        </w:numPr>
        <w:spacing w:beforeLines="40" w:before="96" w:afterLines="40" w:after="96" w:line="240" w:lineRule="auto"/>
        <w:ind w:left="851" w:hanging="425"/>
        <w:rPr>
          <w:color w:val="000000"/>
        </w:rPr>
      </w:pPr>
      <w:r w:rsidRPr="00A24D4A">
        <w:rPr>
          <w:color w:val="000000"/>
        </w:rPr>
        <w:t>Augsts: riska iestāšanās ir gandrīz droša un preventīvu pasākumu ieviešana var nedot gaidītos rezultātus;</w:t>
      </w:r>
    </w:p>
    <w:p w:rsidR="001D576C" w:rsidRPr="00A24D4A" w:rsidRDefault="001D576C" w:rsidP="00A24D4A">
      <w:pPr>
        <w:pStyle w:val="ListParagraph"/>
        <w:numPr>
          <w:ilvl w:val="0"/>
          <w:numId w:val="47"/>
        </w:numPr>
        <w:spacing w:beforeLines="40" w:before="96" w:afterLines="40" w:after="96" w:line="240" w:lineRule="auto"/>
        <w:ind w:left="851" w:hanging="425"/>
        <w:rPr>
          <w:color w:val="000000"/>
        </w:rPr>
      </w:pPr>
      <w:r w:rsidRPr="00A24D4A">
        <w:rPr>
          <w:color w:val="000000"/>
        </w:rPr>
        <w:t xml:space="preserve">Vidējs: riska iestāšanās ir iespējama lielākajā </w:t>
      </w:r>
      <w:r w:rsidR="00F05864" w:rsidRPr="00A24D4A">
        <w:rPr>
          <w:color w:val="000000"/>
        </w:rPr>
        <w:t>daļā</w:t>
      </w:r>
      <w:r w:rsidRPr="00A24D4A">
        <w:rPr>
          <w:color w:val="000000"/>
        </w:rPr>
        <w:t xml:space="preserve"> gadījumu, kad risks </w:t>
      </w:r>
      <w:r w:rsidR="00F05864" w:rsidRPr="00A24D4A">
        <w:rPr>
          <w:color w:val="000000"/>
        </w:rPr>
        <w:t>potenciāli</w:t>
      </w:r>
      <w:r w:rsidRPr="00A24D4A">
        <w:rPr>
          <w:color w:val="000000"/>
        </w:rPr>
        <w:t xml:space="preserve"> var iestāties, bet preventīvie pasākumi visdrīzāk dos sagaidāmos rezultātus;</w:t>
      </w:r>
    </w:p>
    <w:p w:rsidR="001D576C" w:rsidRPr="00A24D4A" w:rsidRDefault="001D576C" w:rsidP="00A24D4A">
      <w:pPr>
        <w:pStyle w:val="ListParagraph"/>
        <w:numPr>
          <w:ilvl w:val="0"/>
          <w:numId w:val="47"/>
        </w:numPr>
        <w:spacing w:beforeLines="40" w:before="96" w:afterLines="40" w:after="96" w:line="240" w:lineRule="auto"/>
        <w:ind w:left="851" w:hanging="425"/>
        <w:rPr>
          <w:color w:val="000000"/>
        </w:rPr>
      </w:pPr>
      <w:r w:rsidRPr="00A24D4A">
        <w:rPr>
          <w:color w:val="000000"/>
        </w:rPr>
        <w:t xml:space="preserve">Zems: riska iestāšanās varbūtība ir niecīga, riska iestāšanās </w:t>
      </w:r>
      <w:r w:rsidR="00F05864" w:rsidRPr="00A24D4A">
        <w:rPr>
          <w:color w:val="000000"/>
        </w:rPr>
        <w:t>stratēģijas īstenošanas ietvaros</w:t>
      </w:r>
      <w:r w:rsidRPr="00A24D4A">
        <w:rPr>
          <w:color w:val="000000"/>
        </w:rPr>
        <w:t xml:space="preserve"> nav sagaidāma, lai gan pie noteiktu apstākļu sakritības </w:t>
      </w:r>
      <w:r w:rsidR="00F05864" w:rsidRPr="00A24D4A">
        <w:rPr>
          <w:color w:val="000000"/>
        </w:rPr>
        <w:t>tā</w:t>
      </w:r>
      <w:r w:rsidRPr="00A24D4A">
        <w:rPr>
          <w:color w:val="000000"/>
        </w:rPr>
        <w:t xml:space="preserve"> tomēr ir iespējama.</w:t>
      </w:r>
    </w:p>
    <w:p w:rsidR="001D576C" w:rsidRPr="00E901E8" w:rsidRDefault="001D576C" w:rsidP="001D576C">
      <w:pPr>
        <w:spacing w:beforeLines="40" w:before="96" w:afterLines="40" w:after="96" w:line="240" w:lineRule="auto"/>
        <w:rPr>
          <w:color w:val="000000"/>
        </w:rPr>
      </w:pPr>
      <w:r w:rsidRPr="00E901E8">
        <w:rPr>
          <w:color w:val="000000"/>
        </w:rPr>
        <w:t>Risku ietekmes pakāpes novērtējums ir dots atbilstoši šādai skalai:</w:t>
      </w:r>
    </w:p>
    <w:p w:rsidR="001D576C" w:rsidRPr="00A24D4A" w:rsidRDefault="001D576C" w:rsidP="00A24D4A">
      <w:pPr>
        <w:pStyle w:val="ListParagraph"/>
        <w:numPr>
          <w:ilvl w:val="0"/>
          <w:numId w:val="48"/>
        </w:numPr>
        <w:spacing w:beforeLines="40" w:before="96" w:afterLines="40" w:after="96" w:line="240" w:lineRule="auto"/>
        <w:rPr>
          <w:color w:val="000000"/>
        </w:rPr>
      </w:pPr>
      <w:r w:rsidRPr="00A24D4A">
        <w:rPr>
          <w:color w:val="000000"/>
        </w:rPr>
        <w:t xml:space="preserve">Augsts: riska iestāšanās gadījumā ir apdraudēta </w:t>
      </w:r>
      <w:r w:rsidR="00F05864" w:rsidRPr="00A24D4A">
        <w:rPr>
          <w:color w:val="000000"/>
        </w:rPr>
        <w:t>stratēģijas īstenošana vai</w:t>
      </w:r>
      <w:r w:rsidRPr="00A24D4A">
        <w:rPr>
          <w:color w:val="000000"/>
        </w:rPr>
        <w:t xml:space="preserve"> rezultatīvo </w:t>
      </w:r>
      <w:r w:rsidR="00A24D4A">
        <w:rPr>
          <w:color w:val="000000"/>
        </w:rPr>
        <w:t>rādītāju</w:t>
      </w:r>
      <w:r w:rsidRPr="00A24D4A">
        <w:rPr>
          <w:color w:val="000000"/>
        </w:rPr>
        <w:t xml:space="preserve"> sasniegšana;</w:t>
      </w:r>
    </w:p>
    <w:p w:rsidR="001D576C" w:rsidRPr="00A24D4A" w:rsidRDefault="001D576C" w:rsidP="00A24D4A">
      <w:pPr>
        <w:pStyle w:val="ListParagraph"/>
        <w:numPr>
          <w:ilvl w:val="0"/>
          <w:numId w:val="48"/>
        </w:numPr>
        <w:spacing w:beforeLines="40" w:before="96" w:afterLines="40" w:after="96" w:line="240" w:lineRule="auto"/>
        <w:rPr>
          <w:color w:val="000000"/>
        </w:rPr>
      </w:pPr>
      <w:r w:rsidRPr="00A24D4A">
        <w:rPr>
          <w:color w:val="000000"/>
        </w:rPr>
        <w:t xml:space="preserve">Vidējs: riska iestāšanās var kavēt </w:t>
      </w:r>
      <w:r w:rsidR="00F05864" w:rsidRPr="00A24D4A">
        <w:rPr>
          <w:color w:val="000000"/>
        </w:rPr>
        <w:t>stratēģijas īstenošanu</w:t>
      </w:r>
      <w:r w:rsidRPr="00A24D4A">
        <w:rPr>
          <w:color w:val="000000"/>
        </w:rPr>
        <w:t xml:space="preserve"> vai arī rezultatīvo </w:t>
      </w:r>
      <w:r w:rsidR="00F05864" w:rsidRPr="00A24D4A">
        <w:rPr>
          <w:color w:val="000000"/>
        </w:rPr>
        <w:t>rādītāju</w:t>
      </w:r>
      <w:r w:rsidRPr="00A24D4A">
        <w:rPr>
          <w:color w:val="000000"/>
        </w:rPr>
        <w:t xml:space="preserve"> sasniegšanu, </w:t>
      </w:r>
      <w:r w:rsidR="00F05864" w:rsidRPr="00A24D4A">
        <w:rPr>
          <w:color w:val="000000"/>
        </w:rPr>
        <w:t>tomēr</w:t>
      </w:r>
      <w:r w:rsidRPr="00A24D4A">
        <w:rPr>
          <w:color w:val="000000"/>
        </w:rPr>
        <w:t xml:space="preserve"> atbilstoša risku vadība un preventīvie pasākumi var būtiski samazināt risku ietekmes pakāpi;</w:t>
      </w:r>
    </w:p>
    <w:p w:rsidR="001D576C" w:rsidRPr="00A24D4A" w:rsidRDefault="001D576C" w:rsidP="00A24D4A">
      <w:pPr>
        <w:pStyle w:val="ListParagraph"/>
        <w:numPr>
          <w:ilvl w:val="0"/>
          <w:numId w:val="48"/>
        </w:numPr>
        <w:spacing w:beforeLines="40" w:before="96" w:afterLines="40" w:after="96" w:line="240" w:lineRule="auto"/>
        <w:rPr>
          <w:color w:val="000000"/>
        </w:rPr>
      </w:pPr>
      <w:r w:rsidRPr="00A24D4A">
        <w:rPr>
          <w:color w:val="000000"/>
        </w:rPr>
        <w:t xml:space="preserve">Zems: riska iestāšanās būtiski neapdraud ne </w:t>
      </w:r>
      <w:r w:rsidR="00F05864" w:rsidRPr="00A24D4A">
        <w:rPr>
          <w:color w:val="000000"/>
        </w:rPr>
        <w:t>stratēģijas īstenošanu ne rezultatīvo rādītāju</w:t>
      </w:r>
      <w:r w:rsidRPr="00A24D4A">
        <w:rPr>
          <w:color w:val="000000"/>
        </w:rPr>
        <w:t xml:space="preserve"> sasniegšanu.</w:t>
      </w:r>
    </w:p>
    <w:p w:rsidR="001D576C" w:rsidRPr="00E901E8" w:rsidRDefault="001D576C" w:rsidP="001D576C">
      <w:pPr>
        <w:pStyle w:val="Caption"/>
      </w:pPr>
      <w:bookmarkStart w:id="54" w:name="_Toc348952042"/>
      <w:bookmarkStart w:id="55" w:name="_Toc357083075"/>
      <w:bookmarkStart w:id="56" w:name="_Toc219107040"/>
      <w:bookmarkStart w:id="57" w:name="_Toc289169216"/>
      <w:r w:rsidRPr="00E901E8">
        <w:t xml:space="preserve">Tabula </w:t>
      </w:r>
      <w:r w:rsidR="00AF6567">
        <w:fldChar w:fldCharType="begin"/>
      </w:r>
      <w:r w:rsidR="00AF6567">
        <w:instrText xml:space="preserve"> STYLEREF 1 \s </w:instrText>
      </w:r>
      <w:r w:rsidR="00AF6567">
        <w:fldChar w:fldCharType="separate"/>
      </w:r>
      <w:r w:rsidR="00BC6926">
        <w:rPr>
          <w:noProof/>
        </w:rPr>
        <w:t>6</w:t>
      </w:r>
      <w:r w:rsidR="00AF6567">
        <w:rPr>
          <w:noProof/>
        </w:rPr>
        <w:fldChar w:fldCharType="end"/>
      </w:r>
      <w:r w:rsidRPr="00E901E8">
        <w:noBreakHyphen/>
      </w:r>
      <w:r w:rsidR="00AF6567">
        <w:fldChar w:fldCharType="begin"/>
      </w:r>
      <w:r w:rsidR="00AF6567">
        <w:instrText xml:space="preserve"> SEQ Tabula \* ARABIC \s 1 </w:instrText>
      </w:r>
      <w:r w:rsidR="00AF6567">
        <w:fldChar w:fldCharType="separate"/>
      </w:r>
      <w:r w:rsidR="00BC6926">
        <w:rPr>
          <w:noProof/>
        </w:rPr>
        <w:t>1</w:t>
      </w:r>
      <w:r w:rsidR="00AF6567">
        <w:rPr>
          <w:noProof/>
        </w:rPr>
        <w:fldChar w:fldCharType="end"/>
      </w:r>
      <w:r w:rsidRPr="00E901E8">
        <w:t xml:space="preserve"> Projekta galveno risku iestāšanās varbūtība, ietekmes pakāpe un preventīvie pasākumi</w:t>
      </w:r>
      <w:bookmarkEnd w:id="54"/>
      <w:bookmarkEnd w:id="55"/>
    </w:p>
    <w:tbl>
      <w:tblPr>
        <w:tblStyle w:val="ListTab3"/>
        <w:tblW w:w="9072" w:type="dxa"/>
        <w:tblLayout w:type="fixed"/>
        <w:tblLook w:val="0000" w:firstRow="0" w:lastRow="0" w:firstColumn="0" w:lastColumn="0" w:noHBand="0" w:noVBand="0"/>
      </w:tblPr>
      <w:tblGrid>
        <w:gridCol w:w="567"/>
        <w:gridCol w:w="1701"/>
        <w:gridCol w:w="992"/>
        <w:gridCol w:w="993"/>
        <w:gridCol w:w="4819"/>
      </w:tblGrid>
      <w:tr w:rsidR="001D576C" w:rsidRPr="001D576C" w:rsidTr="003A570D">
        <w:tc>
          <w:tcPr>
            <w:tcW w:w="567" w:type="dxa"/>
          </w:tcPr>
          <w:bookmarkEnd w:id="56"/>
          <w:bookmarkEnd w:id="57"/>
          <w:p w:rsidR="001D576C" w:rsidRPr="001D576C" w:rsidRDefault="001D576C" w:rsidP="00EB160C">
            <w:pPr>
              <w:pStyle w:val="Style58"/>
              <w:widowControl/>
              <w:spacing w:before="60" w:after="60"/>
              <w:rPr>
                <w:rStyle w:val="FontStyle92"/>
                <w:rFonts w:asciiTheme="majorHAnsi" w:hAnsiTheme="majorHAnsi"/>
                <w:color w:val="000000"/>
                <w:sz w:val="22"/>
                <w:szCs w:val="22"/>
              </w:rPr>
            </w:pPr>
            <w:r w:rsidRPr="001D576C">
              <w:rPr>
                <w:rStyle w:val="FontStyle92"/>
                <w:rFonts w:asciiTheme="majorHAnsi" w:hAnsiTheme="majorHAnsi"/>
                <w:color w:val="000000"/>
                <w:sz w:val="22"/>
                <w:szCs w:val="22"/>
              </w:rPr>
              <w:t>Nr.</w:t>
            </w:r>
          </w:p>
        </w:tc>
        <w:tc>
          <w:tcPr>
            <w:tcW w:w="1701" w:type="dxa"/>
          </w:tcPr>
          <w:p w:rsidR="001D576C" w:rsidRPr="001D576C" w:rsidRDefault="001D576C" w:rsidP="00EB160C">
            <w:pPr>
              <w:pStyle w:val="Style58"/>
              <w:widowControl/>
              <w:spacing w:before="60" w:after="60"/>
              <w:rPr>
                <w:rStyle w:val="FontStyle92"/>
                <w:rFonts w:asciiTheme="majorHAnsi" w:hAnsiTheme="majorHAnsi"/>
                <w:color w:val="000000"/>
                <w:sz w:val="22"/>
                <w:szCs w:val="22"/>
              </w:rPr>
            </w:pPr>
            <w:r w:rsidRPr="001D576C">
              <w:rPr>
                <w:rStyle w:val="FontStyle92"/>
                <w:rFonts w:asciiTheme="majorHAnsi" w:hAnsiTheme="majorHAnsi"/>
                <w:color w:val="000000"/>
                <w:sz w:val="22"/>
                <w:szCs w:val="22"/>
              </w:rPr>
              <w:t>Riska veids</w:t>
            </w:r>
          </w:p>
        </w:tc>
        <w:tc>
          <w:tcPr>
            <w:tcW w:w="992" w:type="dxa"/>
          </w:tcPr>
          <w:p w:rsidR="001D576C" w:rsidRPr="001D576C" w:rsidRDefault="001D576C" w:rsidP="00EB160C">
            <w:pPr>
              <w:pStyle w:val="Style58"/>
              <w:widowControl/>
              <w:spacing w:before="60" w:after="60"/>
              <w:rPr>
                <w:rStyle w:val="FontStyle92"/>
                <w:rFonts w:asciiTheme="majorHAnsi" w:hAnsiTheme="majorHAnsi"/>
                <w:color w:val="000000"/>
                <w:sz w:val="22"/>
                <w:szCs w:val="22"/>
              </w:rPr>
            </w:pPr>
            <w:r w:rsidRPr="001D576C">
              <w:rPr>
                <w:rStyle w:val="FontStyle92"/>
                <w:rFonts w:asciiTheme="majorHAnsi" w:hAnsiTheme="majorHAnsi"/>
                <w:color w:val="000000"/>
                <w:sz w:val="22"/>
                <w:szCs w:val="22"/>
              </w:rPr>
              <w:t>Riska iestāšanās varbūtība</w:t>
            </w:r>
          </w:p>
        </w:tc>
        <w:tc>
          <w:tcPr>
            <w:tcW w:w="993" w:type="dxa"/>
          </w:tcPr>
          <w:p w:rsidR="001D576C" w:rsidRPr="001D576C" w:rsidRDefault="001D576C" w:rsidP="00EB160C">
            <w:pPr>
              <w:pStyle w:val="Style58"/>
              <w:widowControl/>
              <w:spacing w:before="60" w:after="60"/>
              <w:rPr>
                <w:rStyle w:val="FontStyle92"/>
                <w:rFonts w:asciiTheme="majorHAnsi" w:hAnsiTheme="majorHAnsi"/>
                <w:color w:val="000000"/>
                <w:sz w:val="22"/>
                <w:szCs w:val="22"/>
              </w:rPr>
            </w:pPr>
            <w:r w:rsidRPr="001D576C">
              <w:rPr>
                <w:rStyle w:val="FontStyle92"/>
                <w:rFonts w:asciiTheme="majorHAnsi" w:hAnsiTheme="majorHAnsi"/>
                <w:color w:val="000000"/>
                <w:sz w:val="22"/>
                <w:szCs w:val="22"/>
              </w:rPr>
              <w:t>Riska ietekmes pakāpe</w:t>
            </w:r>
          </w:p>
        </w:tc>
        <w:tc>
          <w:tcPr>
            <w:tcW w:w="4819" w:type="dxa"/>
          </w:tcPr>
          <w:p w:rsidR="001D576C" w:rsidRPr="001D576C" w:rsidRDefault="001D576C" w:rsidP="00EB160C">
            <w:pPr>
              <w:pStyle w:val="Style58"/>
              <w:widowControl/>
              <w:spacing w:before="60" w:after="60"/>
              <w:rPr>
                <w:rStyle w:val="FontStyle92"/>
                <w:rFonts w:asciiTheme="majorHAnsi" w:hAnsiTheme="majorHAnsi"/>
                <w:color w:val="000000"/>
                <w:sz w:val="22"/>
                <w:szCs w:val="22"/>
              </w:rPr>
            </w:pPr>
            <w:r w:rsidRPr="001D576C">
              <w:rPr>
                <w:rStyle w:val="FontStyle92"/>
                <w:rFonts w:asciiTheme="majorHAnsi" w:hAnsiTheme="majorHAnsi"/>
                <w:color w:val="000000"/>
                <w:sz w:val="22"/>
                <w:szCs w:val="22"/>
              </w:rPr>
              <w:t>Apraksts un preventīvie pasākumi</w:t>
            </w:r>
          </w:p>
        </w:tc>
      </w:tr>
      <w:tr w:rsidR="001D576C" w:rsidRPr="001D576C" w:rsidTr="003A570D">
        <w:tc>
          <w:tcPr>
            <w:tcW w:w="567" w:type="dxa"/>
          </w:tcPr>
          <w:p w:rsidR="001D576C" w:rsidRPr="001D576C" w:rsidRDefault="001D576C" w:rsidP="00EB160C">
            <w:pPr>
              <w:pStyle w:val="Style58"/>
              <w:widowControl/>
              <w:spacing w:before="60" w:after="60"/>
              <w:rPr>
                <w:rStyle w:val="FontStyle92"/>
                <w:rFonts w:asciiTheme="majorHAnsi" w:hAnsiTheme="majorHAnsi"/>
                <w:b w:val="0"/>
                <w:color w:val="000000"/>
                <w:sz w:val="22"/>
                <w:szCs w:val="22"/>
              </w:rPr>
            </w:pPr>
            <w:r w:rsidRPr="001D576C">
              <w:rPr>
                <w:rStyle w:val="FontStyle92"/>
                <w:rFonts w:asciiTheme="majorHAnsi" w:hAnsiTheme="majorHAnsi"/>
                <w:b w:val="0"/>
                <w:color w:val="000000"/>
                <w:sz w:val="22"/>
                <w:szCs w:val="22"/>
              </w:rPr>
              <w:t xml:space="preserve">1. </w:t>
            </w:r>
          </w:p>
        </w:tc>
        <w:tc>
          <w:tcPr>
            <w:tcW w:w="1701" w:type="dxa"/>
          </w:tcPr>
          <w:p w:rsidR="001D576C" w:rsidRPr="001D576C" w:rsidRDefault="003A570D" w:rsidP="004455FF">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Stratēģijas atbilstība atkritumu apsaimniekošanas sektora attīstības mērķiem un tendencēm</w:t>
            </w:r>
          </w:p>
        </w:tc>
        <w:tc>
          <w:tcPr>
            <w:tcW w:w="992" w:type="dxa"/>
          </w:tcPr>
          <w:p w:rsidR="001D576C" w:rsidRPr="001D576C" w:rsidRDefault="00F05864" w:rsidP="00EB160C">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Zema</w:t>
            </w:r>
          </w:p>
        </w:tc>
        <w:tc>
          <w:tcPr>
            <w:tcW w:w="993" w:type="dxa"/>
          </w:tcPr>
          <w:p w:rsidR="001D576C" w:rsidRPr="001D576C" w:rsidRDefault="00F05864" w:rsidP="00EB160C">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Augsta</w:t>
            </w:r>
          </w:p>
        </w:tc>
        <w:tc>
          <w:tcPr>
            <w:tcW w:w="4819" w:type="dxa"/>
          </w:tcPr>
          <w:p w:rsidR="001D576C" w:rsidRPr="001D576C" w:rsidRDefault="00A24D4A" w:rsidP="00A24D4A">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G</w:t>
            </w:r>
            <w:r w:rsidR="00F05864">
              <w:rPr>
                <w:rStyle w:val="FontStyle92"/>
                <w:rFonts w:asciiTheme="majorHAnsi" w:hAnsiTheme="majorHAnsi"/>
                <w:b w:val="0"/>
                <w:color w:val="000000"/>
                <w:sz w:val="22"/>
                <w:szCs w:val="22"/>
              </w:rPr>
              <w:t xml:space="preserve">adījumā, ja </w:t>
            </w:r>
            <w:r>
              <w:rPr>
                <w:rStyle w:val="FontStyle92"/>
                <w:rFonts w:asciiTheme="majorHAnsi" w:hAnsiTheme="majorHAnsi"/>
                <w:b w:val="0"/>
                <w:color w:val="000000"/>
                <w:sz w:val="22"/>
                <w:szCs w:val="22"/>
              </w:rPr>
              <w:t>atkritumu apsaimniekošanas sektorā tiek būtiski mainīti principiālie uzstādījumi, ir augsta varbūtība, ka izveidotās sistēmas iespējas nodrošināt rezultatīvo rādītāju sasniegšanu būs ierobežotas. Riska iestāšanās varbūtība vērtējama, kā zema, jo sagatavojot stratēģiju ir ņemtas vērā aktuālās ES līmeņa prasības atkritumu apsaimniekošanas sektoram, kā arī nosakot sasniedzamos rezultātus un izvēloties rezultātu sasniegšanas līdzekļus ir ievērtētas jaunās politikas iniciatīvas, kas izstrādātas aprites ekonomikas koncepta ietvaros</w:t>
            </w:r>
            <w:r w:rsidR="0017595E">
              <w:rPr>
                <w:rStyle w:val="FontStyle92"/>
                <w:rFonts w:asciiTheme="majorHAnsi" w:hAnsiTheme="majorHAnsi"/>
                <w:b w:val="0"/>
                <w:color w:val="000000"/>
                <w:sz w:val="22"/>
                <w:szCs w:val="22"/>
              </w:rPr>
              <w:t>.</w:t>
            </w:r>
          </w:p>
        </w:tc>
      </w:tr>
      <w:tr w:rsidR="003A570D" w:rsidRPr="001D576C" w:rsidTr="003A570D">
        <w:tc>
          <w:tcPr>
            <w:tcW w:w="567" w:type="dxa"/>
          </w:tcPr>
          <w:p w:rsidR="003A570D" w:rsidRPr="001D576C" w:rsidRDefault="00A24D4A" w:rsidP="00EB160C">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2.</w:t>
            </w:r>
          </w:p>
        </w:tc>
        <w:tc>
          <w:tcPr>
            <w:tcW w:w="1701" w:type="dxa"/>
          </w:tcPr>
          <w:p w:rsidR="003A570D" w:rsidRDefault="003A570D" w:rsidP="00A24D4A">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 xml:space="preserve">Trūkumi stratēģijas ieviešanas </w:t>
            </w:r>
            <w:r w:rsidR="00A24D4A">
              <w:rPr>
                <w:rStyle w:val="FontStyle92"/>
                <w:rFonts w:asciiTheme="majorHAnsi" w:hAnsiTheme="majorHAnsi"/>
                <w:b w:val="0"/>
                <w:color w:val="000000"/>
                <w:sz w:val="22"/>
                <w:szCs w:val="22"/>
              </w:rPr>
              <w:t>vadībā (pārraudzībā)</w:t>
            </w:r>
          </w:p>
        </w:tc>
        <w:tc>
          <w:tcPr>
            <w:tcW w:w="992" w:type="dxa"/>
          </w:tcPr>
          <w:p w:rsidR="003A570D" w:rsidRPr="001D576C" w:rsidRDefault="00A24D4A" w:rsidP="00EB160C">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Vidēja</w:t>
            </w:r>
          </w:p>
        </w:tc>
        <w:tc>
          <w:tcPr>
            <w:tcW w:w="993" w:type="dxa"/>
          </w:tcPr>
          <w:p w:rsidR="003A570D" w:rsidRPr="001D576C" w:rsidRDefault="00A119F4" w:rsidP="00EB160C">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Vidēja</w:t>
            </w:r>
          </w:p>
        </w:tc>
        <w:tc>
          <w:tcPr>
            <w:tcW w:w="4819" w:type="dxa"/>
          </w:tcPr>
          <w:p w:rsidR="003A570D" w:rsidRPr="001D576C" w:rsidRDefault="00A119F4" w:rsidP="006014ED">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Detalizētas veicamo pasākumu plānošanas un plāna izpildes uzraudzības trūkums, var negatīvi ietekmēt uzdevumu savlaicīgu izpildi. Lai minimizētu riska ietekmi nepieciešams izstrādāt detalizētu veicamo darbu plānu un laika grafiku, noteikt atbildīgās personas</w:t>
            </w:r>
            <w:r w:rsidR="006014ED">
              <w:rPr>
                <w:rStyle w:val="FontStyle92"/>
                <w:rFonts w:asciiTheme="majorHAnsi" w:hAnsiTheme="majorHAnsi"/>
                <w:b w:val="0"/>
                <w:color w:val="000000"/>
                <w:sz w:val="22"/>
                <w:szCs w:val="22"/>
              </w:rPr>
              <w:t>, kas uzrauga plāna īstenošanu un neatbilstību gadījumā veic korektīvās darbības. Ņemot vērā SIA “AAS “Piejūra”” darbinieku pieredzi liela mēroga atkritumu apsaimniekošanas projektu īstenošanā riska iestāšanās pakāpe nav vērtējama kā augsta, turklāt ir sagaidāms, ka arī riska iestāšanās gadījumā uzņēmums pratīs pielietot tā rīcībā esošos resursus neatbilstību novēršanai</w:t>
            </w:r>
          </w:p>
        </w:tc>
      </w:tr>
      <w:tr w:rsidR="006014ED" w:rsidRPr="001D576C" w:rsidTr="003A570D">
        <w:tc>
          <w:tcPr>
            <w:tcW w:w="567" w:type="dxa"/>
          </w:tcPr>
          <w:p w:rsidR="006014ED" w:rsidRPr="001D576C" w:rsidRDefault="006014ED" w:rsidP="006014ED">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3.</w:t>
            </w:r>
          </w:p>
        </w:tc>
        <w:tc>
          <w:tcPr>
            <w:tcW w:w="1701" w:type="dxa"/>
          </w:tcPr>
          <w:p w:rsidR="006014ED" w:rsidRDefault="006014ED" w:rsidP="006014ED">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Nepietiekama cilvēkresursu kapacitāte</w:t>
            </w:r>
          </w:p>
        </w:tc>
        <w:tc>
          <w:tcPr>
            <w:tcW w:w="992" w:type="dxa"/>
          </w:tcPr>
          <w:p w:rsidR="006014ED" w:rsidRPr="001D576C" w:rsidRDefault="006014ED" w:rsidP="006014ED">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Vidēja</w:t>
            </w:r>
          </w:p>
        </w:tc>
        <w:tc>
          <w:tcPr>
            <w:tcW w:w="993" w:type="dxa"/>
          </w:tcPr>
          <w:p w:rsidR="006014ED" w:rsidRPr="001D576C" w:rsidRDefault="006014ED" w:rsidP="006014ED">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Vidēja</w:t>
            </w:r>
          </w:p>
        </w:tc>
        <w:tc>
          <w:tcPr>
            <w:tcW w:w="4819" w:type="dxa"/>
          </w:tcPr>
          <w:p w:rsidR="006014ED" w:rsidRPr="001D576C" w:rsidRDefault="006014ED" w:rsidP="006014ED">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 xml:space="preserve">Cilvēkresursu trūkums var ietekmēt sekmīgu ieplānotu uzdevumu īstenošanu. Riska iestāšanās varbūtība vērtējama kā vidēja, jo plānā ir ietverta jauna pakalpojuma ieviešana uzņēmuma sniegto pakalpojumu klāstā. </w:t>
            </w:r>
            <w:r w:rsidR="00F16F7B">
              <w:rPr>
                <w:rStyle w:val="FontStyle92"/>
                <w:rFonts w:asciiTheme="majorHAnsi" w:hAnsiTheme="majorHAnsi"/>
                <w:b w:val="0"/>
                <w:color w:val="000000"/>
                <w:sz w:val="22"/>
                <w:szCs w:val="22"/>
              </w:rPr>
              <w:t>Lai mazinātu riska ietekmi nepieciešama atbilstoša uzņēmuma personāla atalgojuma politikas plānošana, kā arī līdzekļi personāla apmācībai gadījumā, ja atbilstošas kvalifikācijas speciālisti nav pieejami.</w:t>
            </w:r>
          </w:p>
        </w:tc>
      </w:tr>
      <w:tr w:rsidR="006014ED" w:rsidRPr="001D576C" w:rsidTr="003A570D">
        <w:tc>
          <w:tcPr>
            <w:tcW w:w="567" w:type="dxa"/>
          </w:tcPr>
          <w:p w:rsidR="006014ED" w:rsidRPr="00B8547D" w:rsidRDefault="00F16F7B" w:rsidP="00F16F7B">
            <w:pPr>
              <w:pStyle w:val="Style60"/>
              <w:widowControl/>
              <w:spacing w:before="60" w:after="60" w:line="240" w:lineRule="auto"/>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4.</w:t>
            </w:r>
          </w:p>
        </w:tc>
        <w:tc>
          <w:tcPr>
            <w:tcW w:w="1701" w:type="dxa"/>
          </w:tcPr>
          <w:p w:rsidR="006014ED" w:rsidRPr="00B8547D" w:rsidRDefault="006014ED" w:rsidP="006014ED">
            <w:pPr>
              <w:pStyle w:val="Style60"/>
              <w:widowControl/>
              <w:spacing w:before="60" w:after="60" w:line="240" w:lineRule="auto"/>
              <w:jc w:val="left"/>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Stratēģijā ietverto pasākumu īstenošanai nepieciešamā finansējuma pieejamība</w:t>
            </w:r>
          </w:p>
        </w:tc>
        <w:tc>
          <w:tcPr>
            <w:tcW w:w="992" w:type="dxa"/>
          </w:tcPr>
          <w:p w:rsidR="006014ED" w:rsidRPr="00B8547D" w:rsidRDefault="00CB3BCE" w:rsidP="006014ED">
            <w:pPr>
              <w:pStyle w:val="Style60"/>
              <w:widowControl/>
              <w:spacing w:before="60" w:after="60" w:line="240" w:lineRule="auto"/>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Augsta</w:t>
            </w:r>
            <w:r w:rsidR="001B0035" w:rsidRPr="00B8547D">
              <w:rPr>
                <w:rStyle w:val="FontStyle93"/>
                <w:rFonts w:asciiTheme="majorHAnsi" w:hAnsiTheme="majorHAnsi" w:cs="Times New Roman"/>
                <w:color w:val="000000"/>
                <w:sz w:val="22"/>
                <w:szCs w:val="22"/>
              </w:rPr>
              <w:t xml:space="preserve"> </w:t>
            </w:r>
          </w:p>
        </w:tc>
        <w:tc>
          <w:tcPr>
            <w:tcW w:w="993" w:type="dxa"/>
          </w:tcPr>
          <w:p w:rsidR="006014ED" w:rsidRPr="00B8547D" w:rsidRDefault="006014ED" w:rsidP="006014ED">
            <w:pPr>
              <w:pStyle w:val="Style60"/>
              <w:widowControl/>
              <w:spacing w:before="60" w:after="60" w:line="240" w:lineRule="auto"/>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Augsta</w:t>
            </w:r>
          </w:p>
        </w:tc>
        <w:tc>
          <w:tcPr>
            <w:tcW w:w="4819" w:type="dxa"/>
          </w:tcPr>
          <w:p w:rsidR="006014ED" w:rsidRPr="001D576C" w:rsidRDefault="00CB3BCE" w:rsidP="00CB3BCE">
            <w:pPr>
              <w:pStyle w:val="text"/>
              <w:spacing w:before="60" w:after="60" w:line="240" w:lineRule="auto"/>
              <w:rPr>
                <w:rStyle w:val="FontStyle93"/>
                <w:rFonts w:asciiTheme="majorHAnsi" w:hAnsiTheme="majorHAnsi" w:cs="Times New Roman"/>
                <w:color w:val="000000"/>
                <w:sz w:val="22"/>
                <w:szCs w:val="22"/>
                <w:lang w:val="lv-LV"/>
              </w:rPr>
            </w:pPr>
            <w:r w:rsidRPr="00B8547D">
              <w:rPr>
                <w:rStyle w:val="FontStyle93"/>
                <w:rFonts w:asciiTheme="majorHAnsi" w:hAnsiTheme="majorHAnsi" w:cs="Times New Roman"/>
                <w:color w:val="000000"/>
                <w:sz w:val="22"/>
                <w:szCs w:val="22"/>
                <w:lang w:val="lv-LV"/>
              </w:rPr>
              <w:t xml:space="preserve">Pastāv kredītresrusu piesaistītšanas risks plānotā apjomā. Kredītresursu apjoma samazinājums prasīs dalībnieku iegūldījuma apjoma palielināšanu, vai citu finanšu resursu piesaisti. Ja kredītresursi netiks piesaistīti, tiks apdraudēta startēģijā ietverto pasākumu realizācija. </w:t>
            </w:r>
          </w:p>
        </w:tc>
      </w:tr>
      <w:tr w:rsidR="006014ED" w:rsidRPr="001D576C" w:rsidTr="003A570D">
        <w:tc>
          <w:tcPr>
            <w:tcW w:w="567" w:type="dxa"/>
          </w:tcPr>
          <w:p w:rsidR="006014ED" w:rsidRPr="001D576C" w:rsidRDefault="00F16F7B" w:rsidP="006014ED">
            <w:pPr>
              <w:pStyle w:val="Style60"/>
              <w:widowControl/>
              <w:spacing w:before="60" w:after="60" w:line="240" w:lineRule="auto"/>
              <w:jc w:val="left"/>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5.</w:t>
            </w:r>
          </w:p>
        </w:tc>
        <w:tc>
          <w:tcPr>
            <w:tcW w:w="1701" w:type="dxa"/>
          </w:tcPr>
          <w:p w:rsidR="006014ED" w:rsidRPr="001D576C" w:rsidRDefault="006014ED" w:rsidP="006014ED">
            <w:pPr>
              <w:pStyle w:val="Style60"/>
              <w:widowControl/>
              <w:spacing w:before="60" w:after="60" w:line="240" w:lineRule="auto"/>
              <w:jc w:val="left"/>
              <w:rPr>
                <w:rStyle w:val="FontStyle93"/>
                <w:rFonts w:asciiTheme="majorHAnsi" w:hAnsiTheme="majorHAnsi" w:cs="Times New Roman"/>
                <w:color w:val="000000"/>
                <w:sz w:val="22"/>
                <w:szCs w:val="22"/>
              </w:rPr>
            </w:pPr>
            <w:r w:rsidRPr="001D576C">
              <w:rPr>
                <w:rStyle w:val="FontStyle93"/>
                <w:rFonts w:asciiTheme="majorHAnsi" w:hAnsiTheme="majorHAnsi" w:cs="Times New Roman"/>
                <w:color w:val="000000"/>
                <w:sz w:val="22"/>
                <w:szCs w:val="22"/>
              </w:rPr>
              <w:t>Publiskās iepirkuma procedūras un ar to saistītās sūdzības</w:t>
            </w:r>
          </w:p>
        </w:tc>
        <w:tc>
          <w:tcPr>
            <w:tcW w:w="992" w:type="dxa"/>
          </w:tcPr>
          <w:p w:rsidR="006014ED" w:rsidRPr="001D576C" w:rsidRDefault="006014ED" w:rsidP="006014ED">
            <w:pPr>
              <w:pStyle w:val="Style60"/>
              <w:widowControl/>
              <w:spacing w:before="60" w:after="60" w:line="240" w:lineRule="auto"/>
              <w:rPr>
                <w:rStyle w:val="FontStyle93"/>
                <w:rFonts w:asciiTheme="majorHAnsi" w:hAnsiTheme="majorHAnsi" w:cs="Times New Roman"/>
                <w:color w:val="000000"/>
                <w:sz w:val="22"/>
                <w:szCs w:val="22"/>
              </w:rPr>
            </w:pPr>
            <w:r w:rsidRPr="001D576C">
              <w:rPr>
                <w:rStyle w:val="FontStyle93"/>
                <w:rFonts w:asciiTheme="majorHAnsi" w:hAnsiTheme="majorHAnsi" w:cs="Times New Roman"/>
                <w:color w:val="000000"/>
                <w:sz w:val="22"/>
                <w:szCs w:val="22"/>
              </w:rPr>
              <w:t>Augsta</w:t>
            </w:r>
          </w:p>
        </w:tc>
        <w:tc>
          <w:tcPr>
            <w:tcW w:w="993" w:type="dxa"/>
          </w:tcPr>
          <w:p w:rsidR="006014ED" w:rsidRPr="001D576C" w:rsidRDefault="00F16F7B" w:rsidP="006014ED">
            <w:pPr>
              <w:pStyle w:val="Style60"/>
              <w:widowControl/>
              <w:spacing w:before="60" w:after="60" w:line="240" w:lineRule="auto"/>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Vidēja</w:t>
            </w:r>
          </w:p>
        </w:tc>
        <w:tc>
          <w:tcPr>
            <w:tcW w:w="4819" w:type="dxa"/>
          </w:tcPr>
          <w:p w:rsidR="006014ED" w:rsidRPr="001D576C" w:rsidRDefault="00F16F7B" w:rsidP="00F16F7B">
            <w:pPr>
              <w:pStyle w:val="text"/>
              <w:spacing w:before="60" w:after="60" w:line="240" w:lineRule="auto"/>
              <w:rPr>
                <w:rFonts w:asciiTheme="majorHAnsi" w:hAnsiTheme="majorHAnsi"/>
                <w:color w:val="000000"/>
                <w:sz w:val="22"/>
                <w:szCs w:val="22"/>
                <w:lang w:val="lv-LV"/>
              </w:rPr>
            </w:pPr>
            <w:r>
              <w:rPr>
                <w:rFonts w:asciiTheme="majorHAnsi" w:hAnsiTheme="majorHAnsi"/>
                <w:color w:val="000000"/>
                <w:sz w:val="22"/>
                <w:szCs w:val="22"/>
                <w:lang w:val="lv-LV"/>
              </w:rPr>
              <w:t>Iespējamas nobīdes plānoto pasākumu īstenošanas laika grafikā, ko var izraisīt pretendentu sūdzības iepirkumu procedūras norises gaitā. N</w:t>
            </w:r>
            <w:r w:rsidR="006014ED" w:rsidRPr="001D576C">
              <w:rPr>
                <w:rFonts w:asciiTheme="majorHAnsi" w:hAnsiTheme="majorHAnsi"/>
                <w:color w:val="000000"/>
                <w:sz w:val="22"/>
                <w:szCs w:val="22"/>
                <w:lang w:val="lv-LV"/>
              </w:rPr>
              <w:t xml:space="preserve">epieciešams </w:t>
            </w:r>
            <w:r>
              <w:rPr>
                <w:rFonts w:asciiTheme="majorHAnsi" w:hAnsiTheme="majorHAnsi"/>
                <w:color w:val="000000"/>
                <w:sz w:val="22"/>
                <w:szCs w:val="22"/>
                <w:lang w:val="lv-LV"/>
              </w:rPr>
              <w:t>detalizēti</w:t>
            </w:r>
            <w:r w:rsidR="006014ED" w:rsidRPr="001D576C">
              <w:rPr>
                <w:rFonts w:asciiTheme="majorHAnsi" w:hAnsiTheme="majorHAnsi"/>
                <w:color w:val="000000"/>
                <w:sz w:val="22"/>
                <w:szCs w:val="22"/>
                <w:lang w:val="lv-LV"/>
              </w:rPr>
              <w:t xml:space="preserve"> izstrādāt iepirkumu dokumentāciju, lai tajā definētās prasības un vērtēšanas kritēriji būtu nepārprotami un viennozīmīgi interpretējami. </w:t>
            </w:r>
          </w:p>
        </w:tc>
      </w:tr>
      <w:tr w:rsidR="00F16F7B" w:rsidRPr="001D576C" w:rsidTr="003A570D">
        <w:tc>
          <w:tcPr>
            <w:tcW w:w="567" w:type="dxa"/>
          </w:tcPr>
          <w:p w:rsidR="00F16F7B" w:rsidRPr="001D576C" w:rsidRDefault="00F16F7B" w:rsidP="00F16F7B">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6.</w:t>
            </w:r>
          </w:p>
        </w:tc>
        <w:tc>
          <w:tcPr>
            <w:tcW w:w="1701" w:type="dxa"/>
          </w:tcPr>
          <w:p w:rsidR="00F16F7B" w:rsidRDefault="00F16F7B" w:rsidP="00F16F7B">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 xml:space="preserve">Sabiedrības atbalsta trūkums iecerēto pasākumu īstenošanai   </w:t>
            </w:r>
          </w:p>
        </w:tc>
        <w:tc>
          <w:tcPr>
            <w:tcW w:w="992" w:type="dxa"/>
          </w:tcPr>
          <w:p w:rsidR="00F16F7B" w:rsidRPr="001D576C" w:rsidRDefault="00F16F7B" w:rsidP="00F16F7B">
            <w:pPr>
              <w:pStyle w:val="Style58"/>
              <w:widowControl/>
              <w:spacing w:before="60" w:after="60"/>
              <w:rPr>
                <w:rStyle w:val="FontStyle92"/>
                <w:rFonts w:asciiTheme="majorHAnsi" w:hAnsiTheme="majorHAnsi"/>
                <w:b w:val="0"/>
                <w:color w:val="000000"/>
                <w:sz w:val="22"/>
                <w:szCs w:val="22"/>
              </w:rPr>
            </w:pPr>
            <w:r w:rsidRPr="001D576C">
              <w:rPr>
                <w:rStyle w:val="FontStyle93"/>
                <w:rFonts w:asciiTheme="majorHAnsi" w:hAnsiTheme="majorHAnsi" w:cs="Times New Roman"/>
                <w:color w:val="000000"/>
                <w:sz w:val="22"/>
                <w:szCs w:val="22"/>
              </w:rPr>
              <w:t>Augsta</w:t>
            </w:r>
          </w:p>
        </w:tc>
        <w:tc>
          <w:tcPr>
            <w:tcW w:w="993" w:type="dxa"/>
          </w:tcPr>
          <w:p w:rsidR="00F16F7B" w:rsidRPr="001D576C" w:rsidRDefault="00F16F7B" w:rsidP="00F16F7B">
            <w:pPr>
              <w:pStyle w:val="Style58"/>
              <w:widowControl/>
              <w:spacing w:before="60" w:after="60"/>
              <w:rPr>
                <w:rStyle w:val="FontStyle92"/>
                <w:rFonts w:asciiTheme="majorHAnsi" w:hAnsiTheme="majorHAnsi"/>
                <w:b w:val="0"/>
                <w:color w:val="000000"/>
                <w:sz w:val="22"/>
                <w:szCs w:val="22"/>
              </w:rPr>
            </w:pPr>
            <w:r>
              <w:rPr>
                <w:rStyle w:val="FontStyle93"/>
                <w:rFonts w:asciiTheme="majorHAnsi" w:hAnsiTheme="majorHAnsi" w:cs="Times New Roman"/>
                <w:color w:val="000000"/>
                <w:sz w:val="22"/>
                <w:szCs w:val="22"/>
              </w:rPr>
              <w:t>Vidēja</w:t>
            </w:r>
          </w:p>
        </w:tc>
        <w:tc>
          <w:tcPr>
            <w:tcW w:w="4819" w:type="dxa"/>
          </w:tcPr>
          <w:p w:rsidR="00F16F7B" w:rsidRPr="001D576C" w:rsidRDefault="0028692B" w:rsidP="0028692B">
            <w:pPr>
              <w:pStyle w:val="Style58"/>
              <w:widowControl/>
              <w:spacing w:before="60" w:after="60"/>
              <w:jc w:val="both"/>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 xml:space="preserve">Būtiskākā sabiedrības līdzdalības forma, kas ir nepieciešama stratēģisko mērķu sasniegšanai ir atkritumu radītāju iesaistīšanās atkritumu dalītājā vākšanā. Gadījumā, ja šajā aspektā sabiedrības līdzdalība paliek nemainīgi zema, ir ierobežotas iespējas uzstādīto mērķu sasniegšanai attiecībā uz pārstrādei nodoto atkritumu apjomu palielināšanu. </w:t>
            </w:r>
            <w:r w:rsidR="004D14F0">
              <w:rPr>
                <w:rStyle w:val="FontStyle92"/>
                <w:rFonts w:asciiTheme="majorHAnsi" w:hAnsiTheme="majorHAnsi"/>
                <w:b w:val="0"/>
                <w:color w:val="000000"/>
                <w:sz w:val="22"/>
                <w:szCs w:val="22"/>
              </w:rPr>
              <w:t>Lai mazinātu šī riska ietekmi</w:t>
            </w:r>
            <w:r>
              <w:rPr>
                <w:rStyle w:val="FontStyle92"/>
                <w:rFonts w:asciiTheme="majorHAnsi" w:hAnsiTheme="majorHAnsi"/>
                <w:b w:val="0"/>
                <w:color w:val="000000"/>
                <w:sz w:val="22"/>
                <w:szCs w:val="22"/>
              </w:rPr>
              <w:t xml:space="preserve"> stratēģijā ir paredzēti sabiedriskās domas veidošanas pasākumi, kā arī paredzēti pasākumi dalītās vākšanas pakalpojumu pieejamības uzlabošanai. Bez tam</w:t>
            </w:r>
            <w:r w:rsidR="004D14F0">
              <w:rPr>
                <w:rStyle w:val="FontStyle92"/>
                <w:rFonts w:asciiTheme="majorHAnsi" w:hAnsiTheme="majorHAnsi"/>
                <w:b w:val="0"/>
                <w:color w:val="000000"/>
                <w:sz w:val="22"/>
                <w:szCs w:val="22"/>
              </w:rPr>
              <w:t xml:space="preserve"> jau šobrīd</w:t>
            </w:r>
            <w:r>
              <w:rPr>
                <w:rStyle w:val="FontStyle92"/>
                <w:rFonts w:asciiTheme="majorHAnsi" w:hAnsiTheme="majorHAnsi"/>
                <w:b w:val="0"/>
                <w:color w:val="000000"/>
                <w:sz w:val="22"/>
                <w:szCs w:val="22"/>
              </w:rPr>
              <w:t xml:space="preserve"> ir paredzēti risinājumi pārstrādei derīgu materiālu atgūšanai no nešķiroto sadzīves atkritumu plūsmas veicot mehānisko šķirošanu, kas attiecīgi kompensēs dalītās vākšanas apjomu pieauguma iztrūkumu.</w:t>
            </w:r>
          </w:p>
        </w:tc>
      </w:tr>
      <w:tr w:rsidR="00F16F7B" w:rsidRPr="001D576C" w:rsidTr="003A570D">
        <w:tc>
          <w:tcPr>
            <w:tcW w:w="567" w:type="dxa"/>
          </w:tcPr>
          <w:p w:rsidR="00F16F7B" w:rsidRPr="001D576C" w:rsidRDefault="00F16F7B" w:rsidP="00F16F7B">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7.</w:t>
            </w:r>
          </w:p>
        </w:tc>
        <w:tc>
          <w:tcPr>
            <w:tcW w:w="1701" w:type="dxa"/>
          </w:tcPr>
          <w:p w:rsidR="00F16F7B" w:rsidRDefault="00F16F7B" w:rsidP="00F16F7B">
            <w:pPr>
              <w:pStyle w:val="Style58"/>
              <w:widowControl/>
              <w:spacing w:before="60" w:after="60"/>
              <w:jc w:val="left"/>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Izmaiņas normatīvajos aktos</w:t>
            </w:r>
          </w:p>
        </w:tc>
        <w:tc>
          <w:tcPr>
            <w:tcW w:w="992" w:type="dxa"/>
          </w:tcPr>
          <w:p w:rsidR="00F16F7B" w:rsidRPr="001D576C" w:rsidRDefault="0028692B" w:rsidP="00F16F7B">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Vidēja</w:t>
            </w:r>
          </w:p>
        </w:tc>
        <w:tc>
          <w:tcPr>
            <w:tcW w:w="993" w:type="dxa"/>
          </w:tcPr>
          <w:p w:rsidR="00F16F7B" w:rsidRPr="001D576C" w:rsidRDefault="00141D6E" w:rsidP="00F16F7B">
            <w:pPr>
              <w:pStyle w:val="Style58"/>
              <w:widowControl/>
              <w:spacing w:before="60" w:after="60"/>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Augsta</w:t>
            </w:r>
          </w:p>
        </w:tc>
        <w:tc>
          <w:tcPr>
            <w:tcW w:w="4819" w:type="dxa"/>
          </w:tcPr>
          <w:p w:rsidR="00F16F7B" w:rsidRPr="001D576C" w:rsidRDefault="001B0035" w:rsidP="001B0035">
            <w:pPr>
              <w:pStyle w:val="Style58"/>
              <w:widowControl/>
              <w:spacing w:before="60" w:after="60"/>
              <w:jc w:val="both"/>
              <w:rPr>
                <w:rStyle w:val="FontStyle92"/>
                <w:rFonts w:asciiTheme="majorHAnsi" w:hAnsiTheme="majorHAnsi"/>
                <w:b w:val="0"/>
                <w:color w:val="000000"/>
                <w:sz w:val="22"/>
                <w:szCs w:val="22"/>
              </w:rPr>
            </w:pPr>
            <w:r>
              <w:rPr>
                <w:rStyle w:val="FontStyle92"/>
                <w:rFonts w:asciiTheme="majorHAnsi" w:hAnsiTheme="majorHAnsi"/>
                <w:b w:val="0"/>
                <w:color w:val="000000"/>
                <w:sz w:val="22"/>
                <w:szCs w:val="22"/>
              </w:rPr>
              <w:t>Būtiskākās izmaiņas normatīvajos aktos, kas var radīt sarežģījumus atkritumu apsaimniekošanas sistēmas darbībā ir regulējuma ieviešana, kas būtiski izmaina sistēmas ietvaros apsaimniekojamo atkritumu veidus vai apjomus. Šādas situācijas iestāšanās nav vērtējama ar augstu varbūtību, bet arī nav izslēdzama. Lai mazinātu iespējamos riskus, nepieciešams pastāvīgi sekot nozares normatīvo aktu likumdošanas procesam, piedalīties nozares politikas veidošanā, ko var veikt gan izmantojot atkritumu apsaimniekošanas sektora profesionālās organizācijas, gan pašvaldību organizācijas</w:t>
            </w:r>
            <w:r w:rsidR="004D14F0">
              <w:rPr>
                <w:rStyle w:val="FontStyle92"/>
                <w:rFonts w:asciiTheme="majorHAnsi" w:hAnsiTheme="majorHAnsi"/>
                <w:b w:val="0"/>
                <w:color w:val="000000"/>
                <w:sz w:val="22"/>
                <w:szCs w:val="22"/>
              </w:rPr>
              <w:t>.</w:t>
            </w:r>
          </w:p>
        </w:tc>
      </w:tr>
      <w:tr w:rsidR="00F16F7B" w:rsidRPr="001D576C" w:rsidTr="003A570D">
        <w:tc>
          <w:tcPr>
            <w:tcW w:w="567" w:type="dxa"/>
          </w:tcPr>
          <w:p w:rsidR="00F16F7B" w:rsidRPr="001D576C" w:rsidRDefault="00F16F7B" w:rsidP="00F16F7B">
            <w:pPr>
              <w:pStyle w:val="Style60"/>
              <w:widowControl/>
              <w:spacing w:before="60" w:after="60" w:line="240" w:lineRule="auto"/>
              <w:jc w:val="left"/>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8.</w:t>
            </w:r>
          </w:p>
        </w:tc>
        <w:tc>
          <w:tcPr>
            <w:tcW w:w="1701" w:type="dxa"/>
          </w:tcPr>
          <w:p w:rsidR="00F16F7B" w:rsidRPr="001D576C" w:rsidRDefault="00F16F7B" w:rsidP="00F16F7B">
            <w:pPr>
              <w:pStyle w:val="Style60"/>
              <w:widowControl/>
              <w:spacing w:before="60" w:after="60" w:line="240" w:lineRule="auto"/>
              <w:jc w:val="left"/>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Sagatavoto otrreizējo izejvielu realizācija</w:t>
            </w:r>
            <w:r w:rsidR="001B0035">
              <w:rPr>
                <w:rStyle w:val="FontStyle93"/>
                <w:rFonts w:asciiTheme="majorHAnsi" w:hAnsiTheme="majorHAnsi" w:cs="Times New Roman"/>
                <w:color w:val="000000"/>
                <w:sz w:val="22"/>
                <w:szCs w:val="22"/>
              </w:rPr>
              <w:t>s iespējas</w:t>
            </w:r>
          </w:p>
        </w:tc>
        <w:tc>
          <w:tcPr>
            <w:tcW w:w="992" w:type="dxa"/>
          </w:tcPr>
          <w:p w:rsidR="00F16F7B" w:rsidRPr="001D576C" w:rsidRDefault="009931D7" w:rsidP="00F16F7B">
            <w:pPr>
              <w:pStyle w:val="Style60"/>
              <w:widowControl/>
              <w:spacing w:before="60" w:after="60" w:line="240" w:lineRule="auto"/>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Augsta</w:t>
            </w:r>
          </w:p>
        </w:tc>
        <w:tc>
          <w:tcPr>
            <w:tcW w:w="993" w:type="dxa"/>
          </w:tcPr>
          <w:p w:rsidR="00F16F7B" w:rsidRPr="001D576C" w:rsidRDefault="00F16F7B" w:rsidP="00F16F7B">
            <w:pPr>
              <w:pStyle w:val="Style60"/>
              <w:widowControl/>
              <w:spacing w:before="60" w:after="60" w:line="240" w:lineRule="auto"/>
              <w:rPr>
                <w:rStyle w:val="FontStyle93"/>
                <w:rFonts w:asciiTheme="majorHAnsi" w:hAnsiTheme="majorHAnsi" w:cs="Times New Roman"/>
                <w:color w:val="000000"/>
                <w:sz w:val="22"/>
                <w:szCs w:val="22"/>
              </w:rPr>
            </w:pPr>
            <w:r w:rsidRPr="001D576C">
              <w:rPr>
                <w:rStyle w:val="FontStyle93"/>
                <w:rFonts w:asciiTheme="majorHAnsi" w:hAnsiTheme="majorHAnsi" w:cs="Times New Roman"/>
                <w:color w:val="000000"/>
                <w:sz w:val="22"/>
                <w:szCs w:val="22"/>
              </w:rPr>
              <w:t>Augsta</w:t>
            </w:r>
          </w:p>
        </w:tc>
        <w:tc>
          <w:tcPr>
            <w:tcW w:w="4819" w:type="dxa"/>
          </w:tcPr>
          <w:p w:rsidR="00F16F7B" w:rsidRPr="001D576C" w:rsidRDefault="009931D7" w:rsidP="009931D7">
            <w:pPr>
              <w:pStyle w:val="Style60"/>
              <w:widowControl/>
              <w:spacing w:before="60" w:after="60" w:line="240" w:lineRule="auto"/>
              <w:jc w:val="both"/>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Jau šobrīd ir problemātiska tādu otrreizējo resursu veidu, kā bioloģiski noārdāmo atkritumu komposts un no atkritumiem iegūts kurināmais utilizācija, kas ierobežo atkritumu apsaimniekotāju iespējas atkritumu reģenerācijas / pārstrādes apjomu palielināšanā. Lai mazinātu šī riska ietekmi nepieciešams orientēties uz pēc iespējas augstākas kvalitātes reģenerējamo materiālu sagatavošanu, kas savukārt sekmēs realizācijas iespējas. Papildus tam ir sagaidāms, ka problēmas risinājums tiks meklēts valsts līmenī, jo konkrētais jautājums ir aktuāls ne tikai Piejūras AAR, bet visas valsts līmenī, un jautājums ir aktualizēts nozares ministrijas darba kārtībā.</w:t>
            </w:r>
          </w:p>
        </w:tc>
      </w:tr>
      <w:tr w:rsidR="00F16F7B" w:rsidRPr="001D576C" w:rsidTr="003A570D">
        <w:tc>
          <w:tcPr>
            <w:tcW w:w="567" w:type="dxa"/>
          </w:tcPr>
          <w:p w:rsidR="00F16F7B" w:rsidRPr="00B8547D" w:rsidRDefault="00F16F7B" w:rsidP="00F16F7B">
            <w:pPr>
              <w:pStyle w:val="Style60"/>
              <w:widowControl/>
              <w:spacing w:before="60" w:after="60" w:line="240" w:lineRule="auto"/>
              <w:jc w:val="left"/>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9.</w:t>
            </w:r>
          </w:p>
        </w:tc>
        <w:tc>
          <w:tcPr>
            <w:tcW w:w="1701" w:type="dxa"/>
          </w:tcPr>
          <w:p w:rsidR="00F16F7B" w:rsidRPr="00B8547D" w:rsidRDefault="001B0035" w:rsidP="00F16F7B">
            <w:pPr>
              <w:pStyle w:val="Style60"/>
              <w:widowControl/>
              <w:spacing w:before="60" w:after="60" w:line="240" w:lineRule="auto"/>
              <w:jc w:val="left"/>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Plānoto pasākumu</w:t>
            </w:r>
            <w:r w:rsidR="00F16F7B" w:rsidRPr="00B8547D">
              <w:rPr>
                <w:rStyle w:val="FontStyle93"/>
                <w:rFonts w:asciiTheme="majorHAnsi" w:hAnsiTheme="majorHAnsi" w:cs="Times New Roman"/>
                <w:color w:val="000000"/>
                <w:sz w:val="22"/>
                <w:szCs w:val="22"/>
              </w:rPr>
              <w:t xml:space="preserve"> finansiālā ilgtspēja</w:t>
            </w:r>
          </w:p>
        </w:tc>
        <w:tc>
          <w:tcPr>
            <w:tcW w:w="992" w:type="dxa"/>
          </w:tcPr>
          <w:p w:rsidR="00F16F7B" w:rsidRPr="00B8547D" w:rsidRDefault="00CB3BCE" w:rsidP="00F16F7B">
            <w:pPr>
              <w:pStyle w:val="Style60"/>
              <w:widowControl/>
              <w:spacing w:before="60" w:after="60" w:line="240" w:lineRule="auto"/>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Vidēja</w:t>
            </w:r>
          </w:p>
        </w:tc>
        <w:tc>
          <w:tcPr>
            <w:tcW w:w="993" w:type="dxa"/>
          </w:tcPr>
          <w:p w:rsidR="00F16F7B" w:rsidRPr="00B8547D" w:rsidRDefault="00F16F7B" w:rsidP="00F16F7B">
            <w:pPr>
              <w:pStyle w:val="Style60"/>
              <w:widowControl/>
              <w:spacing w:before="60" w:after="60" w:line="240" w:lineRule="auto"/>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Augsta</w:t>
            </w:r>
          </w:p>
        </w:tc>
        <w:tc>
          <w:tcPr>
            <w:tcW w:w="4819" w:type="dxa"/>
          </w:tcPr>
          <w:p w:rsidR="00F16F7B" w:rsidRPr="00B8547D" w:rsidRDefault="00CB3BCE" w:rsidP="00974B32">
            <w:pPr>
              <w:pStyle w:val="Style60"/>
              <w:widowControl/>
              <w:spacing w:before="60" w:after="60" w:line="240" w:lineRule="auto"/>
              <w:jc w:val="both"/>
              <w:rPr>
                <w:rStyle w:val="FontStyle93"/>
                <w:rFonts w:asciiTheme="majorHAnsi" w:hAnsiTheme="majorHAnsi" w:cs="Times New Roman"/>
                <w:color w:val="000000"/>
                <w:sz w:val="22"/>
                <w:szCs w:val="22"/>
              </w:rPr>
            </w:pPr>
            <w:r w:rsidRPr="00B8547D">
              <w:rPr>
                <w:rStyle w:val="FontStyle93"/>
                <w:rFonts w:asciiTheme="majorHAnsi" w:hAnsiTheme="majorHAnsi" w:cs="Times New Roman"/>
                <w:color w:val="000000"/>
                <w:sz w:val="22"/>
                <w:szCs w:val="22"/>
              </w:rPr>
              <w:t>Plānoto pasākumu finansiāl</w:t>
            </w:r>
            <w:r w:rsidR="00974B32" w:rsidRPr="00B8547D">
              <w:rPr>
                <w:rStyle w:val="FontStyle93"/>
                <w:rFonts w:asciiTheme="majorHAnsi" w:hAnsiTheme="majorHAnsi" w:cs="Times New Roman"/>
                <w:color w:val="000000"/>
                <w:sz w:val="22"/>
                <w:szCs w:val="22"/>
              </w:rPr>
              <w:t>u ilgtspēju nodrošina pietiekāmi</w:t>
            </w:r>
            <w:r w:rsidRPr="00B8547D">
              <w:rPr>
                <w:rStyle w:val="FontStyle93"/>
                <w:rFonts w:asciiTheme="majorHAnsi" w:hAnsiTheme="majorHAnsi" w:cs="Times New Roman"/>
                <w:color w:val="000000"/>
                <w:sz w:val="22"/>
                <w:szCs w:val="22"/>
              </w:rPr>
              <w:t xml:space="preserve"> ieņēmumi par sniegtajiem pakalpojumiem, kā arī samērīgas ekspluatācijas un uzturēšanas izmaksas. </w:t>
            </w:r>
            <w:r w:rsidR="00974B32" w:rsidRPr="00B8547D">
              <w:rPr>
                <w:rStyle w:val="FontStyle93"/>
                <w:rFonts w:asciiTheme="majorHAnsi" w:hAnsiTheme="majorHAnsi" w:cs="Times New Roman"/>
                <w:color w:val="000000"/>
                <w:sz w:val="22"/>
                <w:szCs w:val="22"/>
              </w:rPr>
              <w:t>Pastāv risks nesaņemt ieņēmumus plānotajā apjomā, ko var ietekmēt a</w:t>
            </w:r>
            <w:r w:rsidRPr="00B8547D">
              <w:rPr>
                <w:rStyle w:val="FontStyle93"/>
                <w:rFonts w:asciiTheme="majorHAnsi" w:hAnsiTheme="majorHAnsi" w:cs="Times New Roman"/>
                <w:color w:val="000000"/>
                <w:sz w:val="22"/>
                <w:szCs w:val="22"/>
              </w:rPr>
              <w:t xml:space="preserve">tkritumu savākšanas /ražošanas </w:t>
            </w:r>
            <w:r w:rsidR="00974B32" w:rsidRPr="00B8547D">
              <w:rPr>
                <w:rStyle w:val="FontStyle93"/>
                <w:rFonts w:asciiTheme="majorHAnsi" w:hAnsiTheme="majorHAnsi" w:cs="Times New Roman"/>
                <w:color w:val="000000"/>
                <w:sz w:val="22"/>
                <w:szCs w:val="22"/>
              </w:rPr>
              <w:t>apjoma samazināšanā</w:t>
            </w:r>
            <w:r w:rsidRPr="00B8547D">
              <w:rPr>
                <w:rStyle w:val="FontStyle93"/>
                <w:rFonts w:asciiTheme="majorHAnsi" w:hAnsiTheme="majorHAnsi" w:cs="Times New Roman"/>
                <w:color w:val="000000"/>
                <w:sz w:val="22"/>
                <w:szCs w:val="22"/>
              </w:rPr>
              <w:t xml:space="preserve">s, maksāšanas par pakalpojumiem līmeņa samazināšanās, atkritumu sastāvs atšķiras no plānota, </w:t>
            </w:r>
            <w:r w:rsidR="00974B32" w:rsidRPr="00B8547D">
              <w:rPr>
                <w:rStyle w:val="FontStyle93"/>
                <w:rFonts w:asciiTheme="majorHAnsi" w:hAnsiTheme="majorHAnsi" w:cs="Times New Roman"/>
                <w:color w:val="000000"/>
                <w:sz w:val="22"/>
                <w:szCs w:val="22"/>
              </w:rPr>
              <w:t>o</w:t>
            </w:r>
            <w:r w:rsidRPr="00B8547D">
              <w:rPr>
                <w:rStyle w:val="FontStyle93"/>
                <w:rFonts w:asciiTheme="majorHAnsi" w:hAnsiTheme="majorHAnsi" w:cs="Times New Roman"/>
                <w:color w:val="000000"/>
                <w:sz w:val="22"/>
                <w:szCs w:val="22"/>
              </w:rPr>
              <w:t xml:space="preserve">trreizējo izejvielu realizācijas cenas ir zemākas nekā tika prognozēts, </w:t>
            </w:r>
            <w:r w:rsidR="00974B32" w:rsidRPr="00B8547D">
              <w:rPr>
                <w:rStyle w:val="FontStyle93"/>
                <w:rFonts w:asciiTheme="majorHAnsi" w:hAnsiTheme="majorHAnsi" w:cs="Times New Roman"/>
                <w:color w:val="000000"/>
                <w:sz w:val="22"/>
                <w:szCs w:val="22"/>
              </w:rPr>
              <w:t xml:space="preserve">kā arī </w:t>
            </w:r>
            <w:r w:rsidRPr="00B8547D">
              <w:rPr>
                <w:rStyle w:val="FontStyle93"/>
                <w:rFonts w:asciiTheme="majorHAnsi" w:hAnsiTheme="majorHAnsi" w:cs="Times New Roman"/>
                <w:color w:val="000000"/>
                <w:sz w:val="22"/>
                <w:szCs w:val="22"/>
              </w:rPr>
              <w:t>ekspluatācijas un uzturēšanas izmaksas pārsniedz plānotās.</w:t>
            </w:r>
            <w:r w:rsidR="00974B32" w:rsidRPr="00B8547D">
              <w:rPr>
                <w:rStyle w:val="FontStyle93"/>
                <w:rFonts w:asciiTheme="majorHAnsi" w:hAnsiTheme="majorHAnsi" w:cs="Times New Roman"/>
                <w:color w:val="000000"/>
                <w:sz w:val="22"/>
                <w:szCs w:val="22"/>
              </w:rPr>
              <w:t xml:space="preserve"> Riska mazināšanai nepieciešams veikt regulāru uzņēmuma saimnieciskās darbības analīzi.</w:t>
            </w:r>
          </w:p>
        </w:tc>
      </w:tr>
      <w:tr w:rsidR="00F16F7B" w:rsidRPr="001D576C" w:rsidTr="003A570D">
        <w:tc>
          <w:tcPr>
            <w:tcW w:w="567" w:type="dxa"/>
          </w:tcPr>
          <w:p w:rsidR="00F16F7B" w:rsidRPr="001D576C" w:rsidRDefault="00F16F7B" w:rsidP="00F16F7B">
            <w:pPr>
              <w:pStyle w:val="Style60"/>
              <w:widowControl/>
              <w:spacing w:before="60" w:after="60" w:line="240" w:lineRule="auto"/>
              <w:jc w:val="left"/>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10.</w:t>
            </w:r>
          </w:p>
        </w:tc>
        <w:tc>
          <w:tcPr>
            <w:tcW w:w="1701" w:type="dxa"/>
          </w:tcPr>
          <w:p w:rsidR="00F16F7B" w:rsidRPr="001D576C" w:rsidRDefault="00F16F7B" w:rsidP="00F16F7B">
            <w:pPr>
              <w:pStyle w:val="Style60"/>
              <w:widowControl/>
              <w:spacing w:before="60" w:after="60" w:line="240" w:lineRule="auto"/>
              <w:jc w:val="left"/>
              <w:rPr>
                <w:rStyle w:val="FontStyle93"/>
                <w:rFonts w:asciiTheme="majorHAnsi" w:hAnsiTheme="majorHAnsi" w:cs="Times New Roman"/>
                <w:color w:val="000000"/>
                <w:sz w:val="22"/>
                <w:szCs w:val="22"/>
              </w:rPr>
            </w:pPr>
            <w:r w:rsidRPr="001D576C">
              <w:rPr>
                <w:rStyle w:val="FontStyle93"/>
                <w:rFonts w:asciiTheme="majorHAnsi" w:hAnsiTheme="majorHAnsi" w:cs="Times New Roman"/>
                <w:color w:val="000000"/>
                <w:sz w:val="22"/>
                <w:szCs w:val="22"/>
              </w:rPr>
              <w:t>Vides riski</w:t>
            </w:r>
          </w:p>
        </w:tc>
        <w:tc>
          <w:tcPr>
            <w:tcW w:w="992" w:type="dxa"/>
          </w:tcPr>
          <w:p w:rsidR="00F16F7B" w:rsidRPr="001D576C" w:rsidRDefault="009931D7" w:rsidP="00F16F7B">
            <w:pPr>
              <w:pStyle w:val="Style60"/>
              <w:widowControl/>
              <w:spacing w:before="60" w:after="60" w:line="240" w:lineRule="auto"/>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 xml:space="preserve">Zema </w:t>
            </w:r>
          </w:p>
        </w:tc>
        <w:tc>
          <w:tcPr>
            <w:tcW w:w="993" w:type="dxa"/>
          </w:tcPr>
          <w:p w:rsidR="00F16F7B" w:rsidRPr="001D576C" w:rsidRDefault="009931D7" w:rsidP="00F16F7B">
            <w:pPr>
              <w:pStyle w:val="Style60"/>
              <w:widowControl/>
              <w:spacing w:before="60" w:after="60" w:line="240" w:lineRule="auto"/>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Zeme</w:t>
            </w:r>
          </w:p>
        </w:tc>
        <w:tc>
          <w:tcPr>
            <w:tcW w:w="4819" w:type="dxa"/>
          </w:tcPr>
          <w:p w:rsidR="00F16F7B" w:rsidRPr="001D576C" w:rsidRDefault="009931D7" w:rsidP="00F84B77">
            <w:pPr>
              <w:pStyle w:val="Style60"/>
              <w:widowControl/>
              <w:spacing w:before="60" w:after="60" w:line="240" w:lineRule="auto"/>
              <w:jc w:val="both"/>
              <w:rPr>
                <w:rStyle w:val="FontStyle93"/>
                <w:rFonts w:asciiTheme="majorHAnsi" w:hAnsiTheme="majorHAnsi" w:cs="Times New Roman"/>
                <w:color w:val="000000"/>
                <w:sz w:val="22"/>
                <w:szCs w:val="22"/>
              </w:rPr>
            </w:pPr>
            <w:r>
              <w:rPr>
                <w:rStyle w:val="FontStyle93"/>
                <w:rFonts w:asciiTheme="majorHAnsi" w:hAnsiTheme="majorHAnsi" w:cs="Times New Roman"/>
                <w:color w:val="000000"/>
                <w:sz w:val="22"/>
                <w:szCs w:val="22"/>
              </w:rPr>
              <w:t xml:space="preserve">Ar stratēģijas īstenošanu saistītie vides riski ir vērtējami kā zemi, jo ietvertie pasākumi pirmkārt ir vērsti uz atkritumu un atkritumu apsaimniekošanas radītās ietekmes uz vidi samazināšanu. Teorētiski pastāv iespēja, ka atsevišķi pasākumi </w:t>
            </w:r>
            <w:r w:rsidR="00F16F7B" w:rsidRPr="001D576C">
              <w:rPr>
                <w:rStyle w:val="FontStyle93"/>
                <w:rFonts w:asciiTheme="majorHAnsi" w:hAnsiTheme="majorHAnsi" w:cs="Times New Roman"/>
                <w:color w:val="000000"/>
                <w:sz w:val="22"/>
                <w:szCs w:val="22"/>
              </w:rPr>
              <w:t xml:space="preserve"> var negatīvi ietekmēt vides kvalitāti, kas var izpausties kā saimnieciskās darbības radītās emisijas gaisā, augsnē, ūdeni, trokšņu un smaku ietekmes. Lai izvairītos no šiem riskiem jānodrošina</w:t>
            </w:r>
            <w:r w:rsidR="00F84B77">
              <w:rPr>
                <w:rStyle w:val="FontStyle93"/>
                <w:rFonts w:asciiTheme="majorHAnsi" w:hAnsiTheme="majorHAnsi" w:cs="Times New Roman"/>
                <w:color w:val="000000"/>
                <w:sz w:val="22"/>
                <w:szCs w:val="22"/>
              </w:rPr>
              <w:t xml:space="preserve"> normatīvajos aktos noteikto procedūru attiecībā uz potenciālās ietekmes uz vidi izvērtējumu  ievērošana, kā arī jāseko</w:t>
            </w:r>
            <w:r w:rsidR="00F16F7B" w:rsidRPr="001D576C">
              <w:rPr>
                <w:rStyle w:val="FontStyle93"/>
                <w:rFonts w:asciiTheme="majorHAnsi" w:hAnsiTheme="majorHAnsi" w:cs="Times New Roman"/>
                <w:color w:val="000000"/>
                <w:sz w:val="22"/>
                <w:szCs w:val="22"/>
              </w:rPr>
              <w:t xml:space="preserve"> būvdarbu izpildes kvalitāte</w:t>
            </w:r>
            <w:r w:rsidR="00F84B77">
              <w:rPr>
                <w:rStyle w:val="FontStyle93"/>
                <w:rFonts w:asciiTheme="majorHAnsi" w:hAnsiTheme="majorHAnsi" w:cs="Times New Roman"/>
                <w:color w:val="000000"/>
                <w:sz w:val="22"/>
                <w:szCs w:val="22"/>
              </w:rPr>
              <w:t>i</w:t>
            </w:r>
            <w:r w:rsidR="00F16F7B" w:rsidRPr="001D576C">
              <w:rPr>
                <w:rStyle w:val="FontStyle93"/>
                <w:rFonts w:asciiTheme="majorHAnsi" w:hAnsiTheme="majorHAnsi" w:cs="Times New Roman"/>
                <w:color w:val="000000"/>
                <w:sz w:val="22"/>
                <w:szCs w:val="22"/>
              </w:rPr>
              <w:t xml:space="preserve">, tādejādi izslēdzot emisiju augsnē un ūdeņos iespējas. Attiecībā uz emisijām gaisā, trokšņiem un smakām nepieciešama ekspluatācijas tehnoloģisko procesu un nosacījumu precīza izpilde. </w:t>
            </w:r>
          </w:p>
        </w:tc>
      </w:tr>
    </w:tbl>
    <w:p w:rsidR="001D576C" w:rsidRDefault="001D576C" w:rsidP="00D77C23">
      <w:pPr>
        <w:spacing w:line="276" w:lineRule="auto"/>
      </w:pPr>
    </w:p>
    <w:p w:rsidR="00D77C23" w:rsidRPr="00D77C23" w:rsidRDefault="009E7567" w:rsidP="00D77C23">
      <w:pPr>
        <w:pStyle w:val="Heading1"/>
      </w:pPr>
      <w:bookmarkStart w:id="58" w:name="_Toc448768831"/>
      <w:r>
        <w:t>Stratēģijas īstenošanas uzraudzība un</w:t>
      </w:r>
      <w:r w:rsidR="00D77C23">
        <w:t xml:space="preserve"> rezultatīvie rādītāji</w:t>
      </w:r>
      <w:bookmarkEnd w:id="58"/>
      <w:r w:rsidR="00D77C23">
        <w:t xml:space="preserve"> </w:t>
      </w:r>
    </w:p>
    <w:p w:rsidR="004C1DED" w:rsidRDefault="0099448F" w:rsidP="004C1DED">
      <w:pPr>
        <w:spacing w:line="276" w:lineRule="auto"/>
      </w:pPr>
      <w:r>
        <w:t>Uzņēmum</w:t>
      </w:r>
      <w:r w:rsidR="004D14F0">
        <w:t>a</w:t>
      </w:r>
      <w:r>
        <w:t xml:space="preserve"> attīstības stratēģiskā plānošana ietver secīgus darbības posmus:</w:t>
      </w:r>
    </w:p>
    <w:p w:rsidR="0099448F" w:rsidRDefault="0099448F" w:rsidP="0099448F">
      <w:pPr>
        <w:pStyle w:val="ListParagraph"/>
        <w:numPr>
          <w:ilvl w:val="0"/>
          <w:numId w:val="40"/>
        </w:numPr>
        <w:spacing w:line="276" w:lineRule="auto"/>
      </w:pPr>
      <w:r>
        <w:t>Plānošana – ietver pašreizējās situācijas analīzi, nākotnes perspektīvu izvērtējumu un sasniedzamo rādītāju noteikšanu;</w:t>
      </w:r>
    </w:p>
    <w:p w:rsidR="0099448F" w:rsidRDefault="0099448F" w:rsidP="0099448F">
      <w:pPr>
        <w:pStyle w:val="ListParagraph"/>
        <w:numPr>
          <w:ilvl w:val="0"/>
          <w:numId w:val="40"/>
        </w:numPr>
        <w:spacing w:line="276" w:lineRule="auto"/>
      </w:pPr>
      <w:r>
        <w:t>Īstenošana – ietver sistemātisku definēto uzdevumu, kas nepieciešami mērķu sasniegšanai, izpildi;</w:t>
      </w:r>
    </w:p>
    <w:p w:rsidR="0099448F" w:rsidRDefault="0099448F" w:rsidP="0099448F">
      <w:pPr>
        <w:pStyle w:val="ListParagraph"/>
        <w:numPr>
          <w:ilvl w:val="0"/>
          <w:numId w:val="40"/>
        </w:numPr>
        <w:spacing w:line="276" w:lineRule="auto"/>
      </w:pPr>
      <w:r>
        <w:t xml:space="preserve">Izvērtēšana – ietver sasniegtā progresa mērķu izpildē salīdzinājumu ar darbu plānu, secinājumu izdarīšanu un neatbilstību gadījumā priekšlikumu sagatavošanu </w:t>
      </w:r>
      <w:r w:rsidR="004E6A50">
        <w:t>par korektīvajām darbībām</w:t>
      </w:r>
    </w:p>
    <w:p w:rsidR="004E6A50" w:rsidRDefault="004E6A50" w:rsidP="0099448F">
      <w:pPr>
        <w:pStyle w:val="ListParagraph"/>
        <w:numPr>
          <w:ilvl w:val="0"/>
          <w:numId w:val="40"/>
        </w:numPr>
        <w:spacing w:line="276" w:lineRule="auto"/>
      </w:pPr>
      <w:r>
        <w:t>Pilnveidošana – esošās stratēģijas pilnveidošana iekļaujot izvērtējuma rezultātus kā arī jebkurus jaunus aspektus, kas ietekmē stratēģijas izpildi bet nav bijuši zināmi iepriekš.</w:t>
      </w:r>
    </w:p>
    <w:p w:rsidR="004E6A50" w:rsidRDefault="004E6A50" w:rsidP="004E6A50">
      <w:pPr>
        <w:spacing w:line="276" w:lineRule="auto"/>
      </w:pPr>
      <w:r>
        <w:t>Lai nodrošinātu stratēģijas sekmīgu īstenošanu, sekojošajā tabulā</w:t>
      </w:r>
      <w:r w:rsidR="000B3837">
        <w:t xml:space="preserve"> (</w:t>
      </w:r>
      <w:r w:rsidR="000B3837">
        <w:fldChar w:fldCharType="begin"/>
      </w:r>
      <w:r w:rsidR="000B3837">
        <w:instrText xml:space="preserve"> REF _Ref447270915 \h </w:instrText>
      </w:r>
      <w:r w:rsidR="000B3837">
        <w:fldChar w:fldCharType="separate"/>
      </w:r>
      <w:r w:rsidR="00BC6926">
        <w:t xml:space="preserve">Tabula </w:t>
      </w:r>
      <w:r w:rsidR="00BC6926">
        <w:rPr>
          <w:noProof/>
        </w:rPr>
        <w:t>7</w:t>
      </w:r>
      <w:r w:rsidR="00BC6926">
        <w:noBreakHyphen/>
      </w:r>
      <w:r w:rsidR="00BC6926">
        <w:rPr>
          <w:noProof/>
        </w:rPr>
        <w:t>1</w:t>
      </w:r>
      <w:r w:rsidR="000B3837">
        <w:fldChar w:fldCharType="end"/>
      </w:r>
      <w:r w:rsidR="000B3837">
        <w:t>)</w:t>
      </w:r>
      <w:r>
        <w:t xml:space="preserve"> ir apkopoti noteiktie stratēģiskie mērķi, atspoguļota veicamo uzdevumu sasaiste ar stratēģiskajiem mērķiem, kā arī definēti indikatori, jeb rezultatīvie rādītāji un to sasniedzamās vērtības pa gadiem stratēģijas pārskatā periodā.</w:t>
      </w:r>
    </w:p>
    <w:p w:rsidR="00F06110" w:rsidRDefault="004E6A50" w:rsidP="004E6A50">
      <w:pPr>
        <w:spacing w:line="276" w:lineRule="auto"/>
      </w:pPr>
      <w:r>
        <w:t>Par stratēģijas īstenošanu, tās kompetences ietvaros ir atbildīga SIA “AAS “Piejūra”” valde. Stratēģijas izpildes progress ir novērtējams ne retāk kā vienu reizi gadā, pēc iepriekšējā gada saimniecisko darbību raksturojošo datu apkopošanas. Gadījumā, ja operatīvā informācija liecina par iespējamām neatbilstībām stratēģijas īstenošanā pasākumi neatbilstību novēršanai veicami nekavējoties.</w:t>
      </w:r>
    </w:p>
    <w:p w:rsidR="00F06110" w:rsidRPr="00DE40D1" w:rsidRDefault="004E6A50" w:rsidP="000B3837">
      <w:pPr>
        <w:pStyle w:val="Caption"/>
      </w:pPr>
      <w:bookmarkStart w:id="59" w:name="_Ref447270915"/>
      <w:r>
        <w:t xml:space="preserve">Tabula </w:t>
      </w:r>
      <w:r w:rsidR="00AF6567">
        <w:fldChar w:fldCharType="begin"/>
      </w:r>
      <w:r w:rsidR="00AF6567">
        <w:instrText xml:space="preserve"> STYLEREF </w:instrText>
      </w:r>
      <w:r w:rsidR="00AF6567">
        <w:instrText xml:space="preserve">1 \s </w:instrText>
      </w:r>
      <w:r w:rsidR="00AF6567">
        <w:fldChar w:fldCharType="separate"/>
      </w:r>
      <w:r w:rsidR="00BC6926">
        <w:rPr>
          <w:noProof/>
        </w:rPr>
        <w:t>7</w:t>
      </w:r>
      <w:r w:rsidR="00AF6567">
        <w:rPr>
          <w:noProof/>
        </w:rPr>
        <w:fldChar w:fldCharType="end"/>
      </w:r>
      <w:r>
        <w:noBreakHyphen/>
      </w:r>
      <w:r w:rsidR="00AF6567">
        <w:fldChar w:fldCharType="begin"/>
      </w:r>
      <w:r w:rsidR="00AF6567">
        <w:instrText xml:space="preserve"> SEQ Tabula \* ARABIC \s 1 </w:instrText>
      </w:r>
      <w:r w:rsidR="00AF6567">
        <w:fldChar w:fldCharType="separate"/>
      </w:r>
      <w:r w:rsidR="00BC6926">
        <w:rPr>
          <w:noProof/>
        </w:rPr>
        <w:t>1</w:t>
      </w:r>
      <w:r w:rsidR="00AF6567">
        <w:rPr>
          <w:noProof/>
        </w:rPr>
        <w:fldChar w:fldCharType="end"/>
      </w:r>
      <w:bookmarkEnd w:id="59"/>
      <w:r>
        <w:t xml:space="preserve"> Stratēģiskie mērķi, uzdevumi mērķu īstenošanai un sasniedzamie rādītāji 2016.-2020. gads</w:t>
      </w:r>
    </w:p>
    <w:tbl>
      <w:tblPr>
        <w:tblStyle w:val="ListTab31"/>
        <w:tblW w:w="0" w:type="auto"/>
        <w:tblLook w:val="04A0" w:firstRow="1" w:lastRow="0" w:firstColumn="1" w:lastColumn="0" w:noHBand="0" w:noVBand="1"/>
      </w:tblPr>
      <w:tblGrid>
        <w:gridCol w:w="1983"/>
        <w:gridCol w:w="1375"/>
        <w:gridCol w:w="1675"/>
        <w:gridCol w:w="801"/>
        <w:gridCol w:w="801"/>
        <w:gridCol w:w="801"/>
        <w:gridCol w:w="801"/>
        <w:gridCol w:w="779"/>
      </w:tblGrid>
      <w:tr w:rsidR="0072695F" w:rsidRPr="00BA0A3E" w:rsidTr="0099448F">
        <w:trPr>
          <w:cnfStyle w:val="100000000000" w:firstRow="1" w:lastRow="0" w:firstColumn="0" w:lastColumn="0" w:oddVBand="0" w:evenVBand="0" w:oddHBand="0" w:evenHBand="0" w:firstRowFirstColumn="0" w:firstRowLastColumn="0" w:lastRowFirstColumn="0" w:lastRowLastColumn="0"/>
          <w:tblHeader/>
        </w:trPr>
        <w:tc>
          <w:tcPr>
            <w:tcW w:w="1983" w:type="dxa"/>
            <w:vMerge w:val="restart"/>
            <w:tcMar>
              <w:top w:w="28" w:type="dxa"/>
              <w:left w:w="28" w:type="dxa"/>
              <w:bottom w:w="28" w:type="dxa"/>
              <w:right w:w="28" w:type="dxa"/>
            </w:tcMar>
          </w:tcPr>
          <w:p w:rsidR="009A4D9D" w:rsidRPr="0099448F" w:rsidRDefault="009A4D9D" w:rsidP="00BA0A3E">
            <w:pPr>
              <w:jc w:val="center"/>
            </w:pPr>
            <w:r w:rsidRPr="0099448F">
              <w:t>Stratēģiskais mērķis</w:t>
            </w:r>
          </w:p>
        </w:tc>
        <w:tc>
          <w:tcPr>
            <w:tcW w:w="1375" w:type="dxa"/>
            <w:vMerge w:val="restart"/>
            <w:tcMar>
              <w:top w:w="28" w:type="dxa"/>
              <w:left w:w="28" w:type="dxa"/>
              <w:bottom w:w="28" w:type="dxa"/>
              <w:right w:w="28" w:type="dxa"/>
            </w:tcMar>
          </w:tcPr>
          <w:p w:rsidR="009A4D9D" w:rsidRPr="0099448F" w:rsidRDefault="009A4D9D" w:rsidP="0099448F">
            <w:pPr>
              <w:jc w:val="left"/>
            </w:pPr>
            <w:r w:rsidRPr="0099448F">
              <w:t>Uzdevums</w:t>
            </w:r>
          </w:p>
        </w:tc>
        <w:tc>
          <w:tcPr>
            <w:tcW w:w="1675" w:type="dxa"/>
            <w:vMerge w:val="restart"/>
            <w:tcMar>
              <w:top w:w="28" w:type="dxa"/>
              <w:left w:w="28" w:type="dxa"/>
              <w:bottom w:w="28" w:type="dxa"/>
              <w:right w:w="28" w:type="dxa"/>
            </w:tcMar>
          </w:tcPr>
          <w:p w:rsidR="009A4D9D" w:rsidRPr="0099448F" w:rsidRDefault="009A4D9D" w:rsidP="0099448F">
            <w:pPr>
              <w:jc w:val="left"/>
            </w:pPr>
            <w:r w:rsidRPr="0099448F">
              <w:t>Rezultatīvais rādītājs</w:t>
            </w:r>
          </w:p>
        </w:tc>
        <w:tc>
          <w:tcPr>
            <w:tcW w:w="3983" w:type="dxa"/>
            <w:gridSpan w:val="5"/>
            <w:tcMar>
              <w:top w:w="28" w:type="dxa"/>
              <w:left w:w="28" w:type="dxa"/>
              <w:bottom w:w="28" w:type="dxa"/>
              <w:right w:w="28" w:type="dxa"/>
            </w:tcMar>
          </w:tcPr>
          <w:p w:rsidR="009A4D9D" w:rsidRPr="0099448F" w:rsidRDefault="009A4D9D" w:rsidP="0099448F">
            <w:pPr>
              <w:jc w:val="center"/>
            </w:pPr>
            <w:r w:rsidRPr="0099448F">
              <w:t>Mērķa vērtība</w:t>
            </w:r>
          </w:p>
        </w:tc>
      </w:tr>
      <w:tr w:rsidR="0018529E" w:rsidRPr="00BA0A3E" w:rsidTr="0099448F">
        <w:trPr>
          <w:cnfStyle w:val="100000000000" w:firstRow="1" w:lastRow="0" w:firstColumn="0" w:lastColumn="0" w:oddVBand="0" w:evenVBand="0" w:oddHBand="0" w:evenHBand="0" w:firstRowFirstColumn="0" w:firstRowLastColumn="0" w:lastRowFirstColumn="0" w:lastRowLastColumn="0"/>
          <w:tblHeader/>
        </w:trPr>
        <w:tc>
          <w:tcPr>
            <w:tcW w:w="1983" w:type="dxa"/>
            <w:vMerge/>
            <w:tcMar>
              <w:top w:w="28" w:type="dxa"/>
              <w:left w:w="28" w:type="dxa"/>
              <w:bottom w:w="28" w:type="dxa"/>
              <w:right w:w="28" w:type="dxa"/>
            </w:tcMar>
          </w:tcPr>
          <w:p w:rsidR="009A4D9D" w:rsidRPr="0099448F" w:rsidRDefault="009A4D9D" w:rsidP="00BA0A3E">
            <w:pPr>
              <w:jc w:val="center"/>
            </w:pPr>
          </w:p>
        </w:tc>
        <w:tc>
          <w:tcPr>
            <w:tcW w:w="1375" w:type="dxa"/>
            <w:vMerge/>
            <w:tcMar>
              <w:top w:w="28" w:type="dxa"/>
              <w:left w:w="28" w:type="dxa"/>
              <w:bottom w:w="28" w:type="dxa"/>
              <w:right w:w="28" w:type="dxa"/>
            </w:tcMar>
          </w:tcPr>
          <w:p w:rsidR="009A4D9D" w:rsidRPr="0099448F" w:rsidRDefault="009A4D9D" w:rsidP="0099448F">
            <w:pPr>
              <w:jc w:val="left"/>
            </w:pPr>
          </w:p>
        </w:tc>
        <w:tc>
          <w:tcPr>
            <w:tcW w:w="1675" w:type="dxa"/>
            <w:vMerge/>
            <w:tcMar>
              <w:top w:w="28" w:type="dxa"/>
              <w:left w:w="28" w:type="dxa"/>
              <w:bottom w:w="28" w:type="dxa"/>
              <w:right w:w="28" w:type="dxa"/>
            </w:tcMar>
          </w:tcPr>
          <w:p w:rsidR="009A4D9D" w:rsidRPr="0099448F" w:rsidRDefault="009A4D9D" w:rsidP="0099448F">
            <w:pPr>
              <w:jc w:val="left"/>
            </w:pPr>
          </w:p>
        </w:tc>
        <w:tc>
          <w:tcPr>
            <w:tcW w:w="801" w:type="dxa"/>
            <w:tcMar>
              <w:top w:w="28" w:type="dxa"/>
              <w:left w:w="28" w:type="dxa"/>
              <w:bottom w:w="28" w:type="dxa"/>
              <w:right w:w="28" w:type="dxa"/>
            </w:tcMar>
          </w:tcPr>
          <w:p w:rsidR="009A4D9D" w:rsidRPr="0099448F" w:rsidRDefault="009A4D9D" w:rsidP="0099448F">
            <w:pPr>
              <w:jc w:val="center"/>
            </w:pPr>
            <w:r w:rsidRPr="0099448F">
              <w:t>2016.g</w:t>
            </w:r>
          </w:p>
        </w:tc>
        <w:tc>
          <w:tcPr>
            <w:tcW w:w="801" w:type="dxa"/>
            <w:tcMar>
              <w:top w:w="28" w:type="dxa"/>
              <w:left w:w="28" w:type="dxa"/>
              <w:bottom w:w="28" w:type="dxa"/>
              <w:right w:w="28" w:type="dxa"/>
            </w:tcMar>
          </w:tcPr>
          <w:p w:rsidR="009A4D9D" w:rsidRPr="0099448F" w:rsidRDefault="009A4D9D" w:rsidP="0099448F">
            <w:pPr>
              <w:jc w:val="center"/>
            </w:pPr>
            <w:r w:rsidRPr="0099448F">
              <w:t>2017.g</w:t>
            </w:r>
          </w:p>
        </w:tc>
        <w:tc>
          <w:tcPr>
            <w:tcW w:w="801" w:type="dxa"/>
            <w:tcMar>
              <w:top w:w="28" w:type="dxa"/>
              <w:left w:w="28" w:type="dxa"/>
              <w:bottom w:w="28" w:type="dxa"/>
              <w:right w:w="28" w:type="dxa"/>
            </w:tcMar>
          </w:tcPr>
          <w:p w:rsidR="009A4D9D" w:rsidRPr="0099448F" w:rsidRDefault="009A4D9D" w:rsidP="0099448F">
            <w:pPr>
              <w:jc w:val="center"/>
            </w:pPr>
            <w:r w:rsidRPr="0099448F">
              <w:t>2018.g</w:t>
            </w:r>
          </w:p>
        </w:tc>
        <w:tc>
          <w:tcPr>
            <w:tcW w:w="801" w:type="dxa"/>
            <w:tcMar>
              <w:top w:w="28" w:type="dxa"/>
              <w:left w:w="28" w:type="dxa"/>
              <w:bottom w:w="28" w:type="dxa"/>
              <w:right w:w="28" w:type="dxa"/>
            </w:tcMar>
          </w:tcPr>
          <w:p w:rsidR="009A4D9D" w:rsidRPr="0099448F" w:rsidRDefault="009A4D9D" w:rsidP="0099448F">
            <w:pPr>
              <w:jc w:val="center"/>
            </w:pPr>
            <w:r w:rsidRPr="0099448F">
              <w:t>2019.g</w:t>
            </w:r>
          </w:p>
        </w:tc>
        <w:tc>
          <w:tcPr>
            <w:tcW w:w="779" w:type="dxa"/>
            <w:tcMar>
              <w:top w:w="28" w:type="dxa"/>
              <w:left w:w="28" w:type="dxa"/>
              <w:bottom w:w="28" w:type="dxa"/>
              <w:right w:w="28" w:type="dxa"/>
            </w:tcMar>
          </w:tcPr>
          <w:p w:rsidR="009A4D9D" w:rsidRPr="0099448F" w:rsidRDefault="009A4D9D" w:rsidP="0099448F">
            <w:pPr>
              <w:jc w:val="center"/>
            </w:pPr>
            <w:r w:rsidRPr="0099448F">
              <w:t>2020.g</w:t>
            </w:r>
          </w:p>
        </w:tc>
      </w:tr>
      <w:tr w:rsidR="003F200F" w:rsidTr="0099448F">
        <w:tc>
          <w:tcPr>
            <w:tcW w:w="1983" w:type="dxa"/>
            <w:vMerge w:val="restart"/>
            <w:tcMar>
              <w:top w:w="28" w:type="dxa"/>
              <w:left w:w="28" w:type="dxa"/>
              <w:bottom w:w="28" w:type="dxa"/>
              <w:right w:w="28" w:type="dxa"/>
            </w:tcMar>
          </w:tcPr>
          <w:p w:rsidR="003F200F" w:rsidRDefault="003F200F" w:rsidP="009E7567">
            <w:pPr>
              <w:jc w:val="left"/>
            </w:pPr>
            <w:r>
              <w:t>1)Atkritumu radītāji ir nodrošināti ar kvalitatīvu, savlaicīgi sniegtu, vides aizsardzības prasībām atbilstošu atkritumu apsaimniekošanas pakalpojumu</w:t>
            </w:r>
          </w:p>
        </w:tc>
        <w:tc>
          <w:tcPr>
            <w:tcW w:w="1375" w:type="dxa"/>
            <w:tcMar>
              <w:top w:w="28" w:type="dxa"/>
              <w:left w:w="28" w:type="dxa"/>
              <w:bottom w:w="28" w:type="dxa"/>
              <w:right w:w="28" w:type="dxa"/>
            </w:tcMar>
          </w:tcPr>
          <w:p w:rsidR="003F200F" w:rsidRDefault="003F200F" w:rsidP="0099448F">
            <w:pPr>
              <w:jc w:val="left"/>
            </w:pPr>
            <w:r>
              <w:t xml:space="preserve">SIA “AAS “Piejūra”” sniegta sadzīves atkritumu savākšanas pakalpojuma ieviešana </w:t>
            </w:r>
          </w:p>
          <w:p w:rsidR="003F200F" w:rsidRDefault="003F200F" w:rsidP="0099448F">
            <w:pPr>
              <w:jc w:val="left"/>
            </w:pPr>
          </w:p>
        </w:tc>
        <w:tc>
          <w:tcPr>
            <w:tcW w:w="1675" w:type="dxa"/>
            <w:tcMar>
              <w:top w:w="28" w:type="dxa"/>
              <w:left w:w="28" w:type="dxa"/>
              <w:bottom w:w="28" w:type="dxa"/>
              <w:right w:w="28" w:type="dxa"/>
            </w:tcMar>
          </w:tcPr>
          <w:p w:rsidR="003F200F" w:rsidRDefault="003F200F" w:rsidP="0099448F">
            <w:pPr>
              <w:jc w:val="left"/>
            </w:pPr>
            <w:r>
              <w:t xml:space="preserve">Piejūras AAR ietilpstošu novadu atkritumu radītāji (%), kam SIA “AAS “Piejūra”” nodrošina sadzīves atkritumu izvešanas pakalpojumu </w:t>
            </w:r>
          </w:p>
        </w:tc>
        <w:tc>
          <w:tcPr>
            <w:tcW w:w="801" w:type="dxa"/>
            <w:tcMar>
              <w:top w:w="28" w:type="dxa"/>
              <w:left w:w="28" w:type="dxa"/>
              <w:bottom w:w="28" w:type="dxa"/>
              <w:right w:w="28" w:type="dxa"/>
            </w:tcMar>
          </w:tcPr>
          <w:p w:rsidR="003F200F" w:rsidRDefault="003F200F" w:rsidP="0099448F">
            <w:pPr>
              <w:jc w:val="center"/>
            </w:pPr>
            <w:r>
              <w:t>0%</w:t>
            </w:r>
          </w:p>
        </w:tc>
        <w:tc>
          <w:tcPr>
            <w:tcW w:w="801" w:type="dxa"/>
            <w:tcMar>
              <w:top w:w="28" w:type="dxa"/>
              <w:left w:w="28" w:type="dxa"/>
              <w:bottom w:w="28" w:type="dxa"/>
              <w:right w:w="28" w:type="dxa"/>
            </w:tcMar>
          </w:tcPr>
          <w:p w:rsidR="003F200F" w:rsidRDefault="003F200F" w:rsidP="0099448F">
            <w:pPr>
              <w:jc w:val="center"/>
            </w:pPr>
            <w:r>
              <w:t>0%</w:t>
            </w:r>
          </w:p>
        </w:tc>
        <w:tc>
          <w:tcPr>
            <w:tcW w:w="801" w:type="dxa"/>
            <w:tcMar>
              <w:top w:w="28" w:type="dxa"/>
              <w:left w:w="28" w:type="dxa"/>
              <w:bottom w:w="28" w:type="dxa"/>
              <w:right w:w="28" w:type="dxa"/>
            </w:tcMar>
          </w:tcPr>
          <w:p w:rsidR="003F200F" w:rsidRDefault="003F200F" w:rsidP="0099448F">
            <w:pPr>
              <w:jc w:val="center"/>
            </w:pPr>
            <w:r>
              <w:t>100%</w:t>
            </w:r>
          </w:p>
        </w:tc>
        <w:tc>
          <w:tcPr>
            <w:tcW w:w="801" w:type="dxa"/>
            <w:tcMar>
              <w:top w:w="28" w:type="dxa"/>
              <w:left w:w="28" w:type="dxa"/>
              <w:bottom w:w="28" w:type="dxa"/>
              <w:right w:w="28" w:type="dxa"/>
            </w:tcMar>
          </w:tcPr>
          <w:p w:rsidR="003F200F" w:rsidRDefault="003F200F" w:rsidP="0099448F">
            <w:pPr>
              <w:jc w:val="center"/>
            </w:pPr>
            <w:r>
              <w:t>100%</w:t>
            </w:r>
          </w:p>
        </w:tc>
        <w:tc>
          <w:tcPr>
            <w:tcW w:w="779" w:type="dxa"/>
            <w:tcMar>
              <w:top w:w="28" w:type="dxa"/>
              <w:left w:w="28" w:type="dxa"/>
              <w:bottom w:w="28" w:type="dxa"/>
              <w:right w:w="28" w:type="dxa"/>
            </w:tcMar>
          </w:tcPr>
          <w:p w:rsidR="003F200F" w:rsidRDefault="003F200F" w:rsidP="0099448F">
            <w:pPr>
              <w:jc w:val="center"/>
            </w:pPr>
            <w:r>
              <w:t>100%</w:t>
            </w:r>
          </w:p>
        </w:tc>
      </w:tr>
      <w:tr w:rsidR="003F200F" w:rsidTr="0099448F">
        <w:tc>
          <w:tcPr>
            <w:tcW w:w="1983" w:type="dxa"/>
            <w:vMerge/>
            <w:tcMar>
              <w:top w:w="28" w:type="dxa"/>
              <w:left w:w="28" w:type="dxa"/>
              <w:bottom w:w="28" w:type="dxa"/>
              <w:right w:w="28" w:type="dxa"/>
            </w:tcMar>
          </w:tcPr>
          <w:p w:rsidR="003F200F" w:rsidRDefault="003F200F" w:rsidP="009E7567">
            <w:pPr>
              <w:jc w:val="left"/>
            </w:pPr>
          </w:p>
        </w:tc>
        <w:tc>
          <w:tcPr>
            <w:tcW w:w="1375" w:type="dxa"/>
            <w:tcMar>
              <w:top w:w="28" w:type="dxa"/>
              <w:left w:w="28" w:type="dxa"/>
              <w:bottom w:w="28" w:type="dxa"/>
              <w:right w:w="28" w:type="dxa"/>
            </w:tcMar>
          </w:tcPr>
          <w:p w:rsidR="003F200F" w:rsidRDefault="003F200F" w:rsidP="0099448F">
            <w:pPr>
              <w:jc w:val="left"/>
            </w:pPr>
            <w:r>
              <w:t xml:space="preserve">Atkritumu dalītās vākšanas iespēju paplašināšana </w:t>
            </w:r>
          </w:p>
          <w:p w:rsidR="003F200F" w:rsidRDefault="003F200F" w:rsidP="0099448F">
            <w:pPr>
              <w:jc w:val="left"/>
            </w:pPr>
          </w:p>
        </w:tc>
        <w:tc>
          <w:tcPr>
            <w:tcW w:w="1675" w:type="dxa"/>
            <w:tcMar>
              <w:top w:w="28" w:type="dxa"/>
              <w:left w:w="28" w:type="dxa"/>
              <w:bottom w:w="28" w:type="dxa"/>
              <w:right w:w="28" w:type="dxa"/>
            </w:tcMar>
          </w:tcPr>
          <w:p w:rsidR="003F200F" w:rsidRDefault="003F200F" w:rsidP="0099448F">
            <w:pPr>
              <w:jc w:val="left"/>
            </w:pPr>
            <w:r>
              <w:t>Mērķa grupas atkritumu radītāji (%) kam ir pieejams bezkonteineru dalītās vākšanas pakalpojums</w:t>
            </w:r>
          </w:p>
        </w:tc>
        <w:tc>
          <w:tcPr>
            <w:tcW w:w="801" w:type="dxa"/>
            <w:tcMar>
              <w:top w:w="28" w:type="dxa"/>
              <w:left w:w="28" w:type="dxa"/>
              <w:bottom w:w="28" w:type="dxa"/>
              <w:right w:w="28" w:type="dxa"/>
            </w:tcMar>
          </w:tcPr>
          <w:p w:rsidR="003F200F" w:rsidRDefault="003F200F" w:rsidP="0099448F">
            <w:pPr>
              <w:jc w:val="center"/>
            </w:pPr>
            <w:r>
              <w:t>0%</w:t>
            </w:r>
          </w:p>
        </w:tc>
        <w:tc>
          <w:tcPr>
            <w:tcW w:w="801" w:type="dxa"/>
            <w:tcMar>
              <w:top w:w="28" w:type="dxa"/>
              <w:left w:w="28" w:type="dxa"/>
              <w:bottom w:w="28" w:type="dxa"/>
              <w:right w:w="28" w:type="dxa"/>
            </w:tcMar>
          </w:tcPr>
          <w:p w:rsidR="003F200F" w:rsidRDefault="003F200F" w:rsidP="0099448F">
            <w:pPr>
              <w:jc w:val="center"/>
            </w:pPr>
            <w:r>
              <w:t>0%</w:t>
            </w:r>
          </w:p>
        </w:tc>
        <w:tc>
          <w:tcPr>
            <w:tcW w:w="801" w:type="dxa"/>
            <w:tcMar>
              <w:top w:w="28" w:type="dxa"/>
              <w:left w:w="28" w:type="dxa"/>
              <w:bottom w:w="28" w:type="dxa"/>
              <w:right w:w="28" w:type="dxa"/>
            </w:tcMar>
          </w:tcPr>
          <w:p w:rsidR="003F200F" w:rsidRDefault="003F200F" w:rsidP="0099448F">
            <w:pPr>
              <w:jc w:val="center"/>
            </w:pPr>
            <w:r>
              <w:t>0%</w:t>
            </w:r>
          </w:p>
        </w:tc>
        <w:tc>
          <w:tcPr>
            <w:tcW w:w="801" w:type="dxa"/>
            <w:tcMar>
              <w:top w:w="28" w:type="dxa"/>
              <w:left w:w="28" w:type="dxa"/>
              <w:bottom w:w="28" w:type="dxa"/>
              <w:right w:w="28" w:type="dxa"/>
            </w:tcMar>
          </w:tcPr>
          <w:p w:rsidR="003F200F" w:rsidRDefault="003F200F" w:rsidP="0099448F">
            <w:pPr>
              <w:jc w:val="center"/>
            </w:pPr>
            <w:r>
              <w:t>50%</w:t>
            </w:r>
          </w:p>
        </w:tc>
        <w:tc>
          <w:tcPr>
            <w:tcW w:w="779" w:type="dxa"/>
            <w:tcMar>
              <w:top w:w="28" w:type="dxa"/>
              <w:left w:w="28" w:type="dxa"/>
              <w:bottom w:w="28" w:type="dxa"/>
              <w:right w:w="28" w:type="dxa"/>
            </w:tcMar>
          </w:tcPr>
          <w:p w:rsidR="003F200F" w:rsidRDefault="003F200F" w:rsidP="0099448F">
            <w:pPr>
              <w:jc w:val="center"/>
            </w:pPr>
            <w:r>
              <w:t>75%</w:t>
            </w:r>
          </w:p>
        </w:tc>
      </w:tr>
      <w:tr w:rsidR="003F200F" w:rsidTr="0099448F">
        <w:tc>
          <w:tcPr>
            <w:tcW w:w="1983" w:type="dxa"/>
            <w:vMerge w:val="restart"/>
            <w:tcMar>
              <w:top w:w="28" w:type="dxa"/>
              <w:left w:w="28" w:type="dxa"/>
              <w:bottom w:w="28" w:type="dxa"/>
              <w:right w:w="28" w:type="dxa"/>
            </w:tcMar>
          </w:tcPr>
          <w:p w:rsidR="003F200F" w:rsidRDefault="003F200F" w:rsidP="009E7567">
            <w:pPr>
              <w:jc w:val="left"/>
            </w:pPr>
            <w:r>
              <w:t>2)Tiek ievērotas normatīvo aktu prasības, tajā skaitā Eiropas Savienības noteiktie mērķi attiecībā uz atkritumu apsaimniekošanas sistēmas darbības efektivitāti un kvalitāti</w:t>
            </w:r>
          </w:p>
        </w:tc>
        <w:tc>
          <w:tcPr>
            <w:tcW w:w="1375" w:type="dxa"/>
            <w:tcMar>
              <w:top w:w="28" w:type="dxa"/>
              <w:left w:w="28" w:type="dxa"/>
              <w:bottom w:w="28" w:type="dxa"/>
              <w:right w:w="28" w:type="dxa"/>
            </w:tcMar>
          </w:tcPr>
          <w:p w:rsidR="003F200F" w:rsidRDefault="003F200F" w:rsidP="0099448F">
            <w:pPr>
              <w:jc w:val="left"/>
            </w:pPr>
            <w:r>
              <w:t xml:space="preserve">Atkritumu dalītās vākšanas iespēju paplašināšana </w:t>
            </w:r>
          </w:p>
          <w:p w:rsidR="003F200F" w:rsidRDefault="003F200F" w:rsidP="0099448F">
            <w:pPr>
              <w:jc w:val="left"/>
            </w:pPr>
          </w:p>
        </w:tc>
        <w:tc>
          <w:tcPr>
            <w:tcW w:w="1675" w:type="dxa"/>
            <w:vMerge w:val="restart"/>
            <w:tcMar>
              <w:top w:w="28" w:type="dxa"/>
              <w:left w:w="28" w:type="dxa"/>
              <w:bottom w:w="28" w:type="dxa"/>
              <w:right w:w="28" w:type="dxa"/>
            </w:tcMar>
          </w:tcPr>
          <w:p w:rsidR="003F200F" w:rsidRDefault="003F200F" w:rsidP="0099448F">
            <w:pPr>
              <w:jc w:val="left"/>
            </w:pPr>
            <w:r w:rsidRPr="00DC153C">
              <w:t xml:space="preserve">Sagatavot otrreizējai izmantošanai un pārstrādāt vismaz 50% (pēc svara) mājsaimniecības atkritumos un citās līdzīgās atkritumu plūsmās esošos papīra, metāla, plastmasas un stikla </w:t>
            </w:r>
            <w:r>
              <w:t>atkritumus.</w:t>
            </w:r>
          </w:p>
        </w:tc>
        <w:tc>
          <w:tcPr>
            <w:tcW w:w="801" w:type="dxa"/>
            <w:vMerge w:val="restart"/>
            <w:tcMar>
              <w:top w:w="28" w:type="dxa"/>
              <w:left w:w="28" w:type="dxa"/>
              <w:bottom w:w="28" w:type="dxa"/>
              <w:right w:w="28" w:type="dxa"/>
            </w:tcMar>
          </w:tcPr>
          <w:p w:rsidR="003F200F" w:rsidRDefault="003F200F" w:rsidP="0099448F">
            <w:pPr>
              <w:jc w:val="center"/>
            </w:pPr>
            <w:r>
              <w:t>25%</w:t>
            </w:r>
          </w:p>
        </w:tc>
        <w:tc>
          <w:tcPr>
            <w:tcW w:w="801" w:type="dxa"/>
            <w:vMerge w:val="restart"/>
            <w:tcMar>
              <w:top w:w="28" w:type="dxa"/>
              <w:left w:w="28" w:type="dxa"/>
              <w:bottom w:w="28" w:type="dxa"/>
              <w:right w:w="28" w:type="dxa"/>
            </w:tcMar>
          </w:tcPr>
          <w:p w:rsidR="003F200F" w:rsidRDefault="003F200F" w:rsidP="0099448F">
            <w:pPr>
              <w:jc w:val="center"/>
            </w:pPr>
            <w:r>
              <w:t>30%</w:t>
            </w:r>
          </w:p>
        </w:tc>
        <w:tc>
          <w:tcPr>
            <w:tcW w:w="801" w:type="dxa"/>
            <w:vMerge w:val="restart"/>
            <w:tcMar>
              <w:top w:w="28" w:type="dxa"/>
              <w:left w:w="28" w:type="dxa"/>
              <w:bottom w:w="28" w:type="dxa"/>
              <w:right w:w="28" w:type="dxa"/>
            </w:tcMar>
          </w:tcPr>
          <w:p w:rsidR="003F200F" w:rsidRDefault="003F200F" w:rsidP="0099448F">
            <w:pPr>
              <w:jc w:val="center"/>
            </w:pPr>
            <w:r>
              <w:t>40%</w:t>
            </w:r>
          </w:p>
        </w:tc>
        <w:tc>
          <w:tcPr>
            <w:tcW w:w="801" w:type="dxa"/>
            <w:vMerge w:val="restart"/>
            <w:tcMar>
              <w:top w:w="28" w:type="dxa"/>
              <w:left w:w="28" w:type="dxa"/>
              <w:bottom w:w="28" w:type="dxa"/>
              <w:right w:w="28" w:type="dxa"/>
            </w:tcMar>
          </w:tcPr>
          <w:p w:rsidR="003F200F" w:rsidRDefault="003F200F" w:rsidP="0099448F">
            <w:pPr>
              <w:jc w:val="center"/>
            </w:pPr>
            <w:r>
              <w:t>50%</w:t>
            </w:r>
          </w:p>
        </w:tc>
        <w:tc>
          <w:tcPr>
            <w:tcW w:w="779" w:type="dxa"/>
            <w:vMerge w:val="restart"/>
            <w:tcMar>
              <w:top w:w="28" w:type="dxa"/>
              <w:left w:w="28" w:type="dxa"/>
              <w:bottom w:w="28" w:type="dxa"/>
              <w:right w:w="28" w:type="dxa"/>
            </w:tcMar>
          </w:tcPr>
          <w:p w:rsidR="003F200F" w:rsidRDefault="003F200F" w:rsidP="0099448F">
            <w:pPr>
              <w:jc w:val="center"/>
            </w:pPr>
            <w:r>
              <w:t>55%</w:t>
            </w:r>
          </w:p>
        </w:tc>
      </w:tr>
      <w:tr w:rsidR="003F200F" w:rsidTr="0099448F">
        <w:tc>
          <w:tcPr>
            <w:tcW w:w="1983" w:type="dxa"/>
            <w:vMerge/>
            <w:tcMar>
              <w:top w:w="28" w:type="dxa"/>
              <w:left w:w="28" w:type="dxa"/>
              <w:bottom w:w="28" w:type="dxa"/>
              <w:right w:w="28" w:type="dxa"/>
            </w:tcMar>
          </w:tcPr>
          <w:p w:rsidR="003F200F" w:rsidRDefault="003F200F" w:rsidP="009E7567">
            <w:pPr>
              <w:jc w:val="left"/>
            </w:pPr>
          </w:p>
        </w:tc>
        <w:tc>
          <w:tcPr>
            <w:tcW w:w="1375" w:type="dxa"/>
            <w:tcMar>
              <w:top w:w="28" w:type="dxa"/>
              <w:left w:w="28" w:type="dxa"/>
              <w:bottom w:w="28" w:type="dxa"/>
              <w:right w:w="28" w:type="dxa"/>
            </w:tcMar>
          </w:tcPr>
          <w:p w:rsidR="003F200F" w:rsidRDefault="003F200F" w:rsidP="0099448F">
            <w:pPr>
              <w:jc w:val="left"/>
            </w:pPr>
            <w:r>
              <w:t>Esošo atkritumu sagatavošanas reģenerācijai iekārtu pilnveidošana</w:t>
            </w:r>
          </w:p>
          <w:p w:rsidR="003F200F" w:rsidRDefault="003F200F" w:rsidP="0099448F">
            <w:pPr>
              <w:jc w:val="left"/>
            </w:pPr>
          </w:p>
        </w:tc>
        <w:tc>
          <w:tcPr>
            <w:tcW w:w="1675" w:type="dxa"/>
            <w:vMerge/>
            <w:tcMar>
              <w:top w:w="28" w:type="dxa"/>
              <w:left w:w="28" w:type="dxa"/>
              <w:bottom w:w="28" w:type="dxa"/>
              <w:right w:w="28" w:type="dxa"/>
            </w:tcMar>
          </w:tcPr>
          <w:p w:rsidR="003F200F" w:rsidRDefault="003F200F" w:rsidP="0099448F">
            <w:pPr>
              <w:jc w:val="left"/>
            </w:pPr>
          </w:p>
        </w:tc>
        <w:tc>
          <w:tcPr>
            <w:tcW w:w="801" w:type="dxa"/>
            <w:vMerge/>
            <w:tcMar>
              <w:top w:w="28" w:type="dxa"/>
              <w:left w:w="28" w:type="dxa"/>
              <w:bottom w:w="28" w:type="dxa"/>
              <w:right w:w="28" w:type="dxa"/>
            </w:tcMar>
          </w:tcPr>
          <w:p w:rsidR="003F200F" w:rsidRDefault="003F200F" w:rsidP="0099448F">
            <w:pPr>
              <w:jc w:val="center"/>
            </w:pPr>
          </w:p>
        </w:tc>
        <w:tc>
          <w:tcPr>
            <w:tcW w:w="801" w:type="dxa"/>
            <w:vMerge/>
            <w:tcMar>
              <w:top w:w="28" w:type="dxa"/>
              <w:left w:w="28" w:type="dxa"/>
              <w:bottom w:w="28" w:type="dxa"/>
              <w:right w:w="28" w:type="dxa"/>
            </w:tcMar>
          </w:tcPr>
          <w:p w:rsidR="003F200F" w:rsidRDefault="003F200F" w:rsidP="0099448F">
            <w:pPr>
              <w:jc w:val="center"/>
            </w:pPr>
          </w:p>
        </w:tc>
        <w:tc>
          <w:tcPr>
            <w:tcW w:w="801" w:type="dxa"/>
            <w:vMerge/>
            <w:tcMar>
              <w:top w:w="28" w:type="dxa"/>
              <w:left w:w="28" w:type="dxa"/>
              <w:bottom w:w="28" w:type="dxa"/>
              <w:right w:w="28" w:type="dxa"/>
            </w:tcMar>
          </w:tcPr>
          <w:p w:rsidR="003F200F" w:rsidRDefault="003F200F" w:rsidP="0099448F">
            <w:pPr>
              <w:jc w:val="center"/>
            </w:pPr>
          </w:p>
        </w:tc>
        <w:tc>
          <w:tcPr>
            <w:tcW w:w="801" w:type="dxa"/>
            <w:vMerge/>
            <w:tcMar>
              <w:top w:w="28" w:type="dxa"/>
              <w:left w:w="28" w:type="dxa"/>
              <w:bottom w:w="28" w:type="dxa"/>
              <w:right w:w="28" w:type="dxa"/>
            </w:tcMar>
          </w:tcPr>
          <w:p w:rsidR="003F200F" w:rsidRDefault="003F200F" w:rsidP="0099448F">
            <w:pPr>
              <w:jc w:val="center"/>
            </w:pPr>
          </w:p>
        </w:tc>
        <w:tc>
          <w:tcPr>
            <w:tcW w:w="779" w:type="dxa"/>
            <w:vMerge/>
            <w:tcMar>
              <w:top w:w="28" w:type="dxa"/>
              <w:left w:w="28" w:type="dxa"/>
              <w:bottom w:w="28" w:type="dxa"/>
              <w:right w:w="28" w:type="dxa"/>
            </w:tcMar>
          </w:tcPr>
          <w:p w:rsidR="003F200F" w:rsidRDefault="003F200F" w:rsidP="0099448F">
            <w:pPr>
              <w:jc w:val="center"/>
            </w:pPr>
          </w:p>
        </w:tc>
      </w:tr>
      <w:tr w:rsidR="003F200F" w:rsidTr="0099448F">
        <w:trPr>
          <w:trHeight w:val="1134"/>
        </w:trPr>
        <w:tc>
          <w:tcPr>
            <w:tcW w:w="1983" w:type="dxa"/>
            <w:vMerge/>
            <w:tcMar>
              <w:top w:w="28" w:type="dxa"/>
              <w:left w:w="28" w:type="dxa"/>
              <w:bottom w:w="28" w:type="dxa"/>
              <w:right w:w="28" w:type="dxa"/>
            </w:tcMar>
          </w:tcPr>
          <w:p w:rsidR="003F200F" w:rsidRDefault="003F200F" w:rsidP="009E7567">
            <w:pPr>
              <w:jc w:val="left"/>
            </w:pPr>
          </w:p>
        </w:tc>
        <w:tc>
          <w:tcPr>
            <w:tcW w:w="1375" w:type="dxa"/>
            <w:tcMar>
              <w:top w:w="28" w:type="dxa"/>
              <w:left w:w="28" w:type="dxa"/>
              <w:bottom w:w="28" w:type="dxa"/>
              <w:right w:w="28" w:type="dxa"/>
            </w:tcMar>
          </w:tcPr>
          <w:p w:rsidR="003F200F" w:rsidRDefault="003F200F" w:rsidP="0099448F">
            <w:pPr>
              <w:jc w:val="left"/>
            </w:pPr>
            <w:r>
              <w:t xml:space="preserve">Bioloģiski noārdāmo atkritumu anaerobās fermentācijas iekārtu izveide </w:t>
            </w:r>
          </w:p>
          <w:p w:rsidR="003F200F" w:rsidRDefault="003F200F" w:rsidP="0099448F">
            <w:pPr>
              <w:jc w:val="left"/>
            </w:pPr>
          </w:p>
        </w:tc>
        <w:tc>
          <w:tcPr>
            <w:tcW w:w="1675" w:type="dxa"/>
            <w:tcMar>
              <w:top w:w="28" w:type="dxa"/>
              <w:left w:w="28" w:type="dxa"/>
              <w:bottom w:w="28" w:type="dxa"/>
              <w:right w:w="28" w:type="dxa"/>
            </w:tcMar>
          </w:tcPr>
          <w:p w:rsidR="003F200F" w:rsidRDefault="003F200F" w:rsidP="0099448F">
            <w:pPr>
              <w:jc w:val="left"/>
            </w:pPr>
            <w:r>
              <w:t>Infrastruktūras izveides progress</w:t>
            </w:r>
          </w:p>
          <w:p w:rsidR="003F200F" w:rsidRDefault="003F200F" w:rsidP="0099448F">
            <w:pPr>
              <w:jc w:val="left"/>
            </w:pPr>
          </w:p>
        </w:tc>
        <w:tc>
          <w:tcPr>
            <w:tcW w:w="801" w:type="dxa"/>
            <w:tcMar>
              <w:top w:w="28" w:type="dxa"/>
              <w:left w:w="28" w:type="dxa"/>
              <w:bottom w:w="28" w:type="dxa"/>
              <w:right w:w="28" w:type="dxa"/>
            </w:tcMar>
          </w:tcPr>
          <w:p w:rsidR="003F200F" w:rsidRDefault="003F200F" w:rsidP="0099448F">
            <w:pPr>
              <w:jc w:val="center"/>
            </w:pPr>
            <w:r>
              <w:t>n/a</w:t>
            </w:r>
          </w:p>
        </w:tc>
        <w:tc>
          <w:tcPr>
            <w:tcW w:w="801" w:type="dxa"/>
            <w:tcMar>
              <w:top w:w="28" w:type="dxa"/>
              <w:left w:w="28" w:type="dxa"/>
              <w:bottom w:w="28" w:type="dxa"/>
              <w:right w:w="28" w:type="dxa"/>
            </w:tcMar>
            <w:textDirection w:val="btLr"/>
          </w:tcPr>
          <w:p w:rsidR="003F200F" w:rsidRDefault="003F200F" w:rsidP="0099448F">
            <w:pPr>
              <w:ind w:left="113" w:right="113"/>
              <w:jc w:val="center"/>
            </w:pPr>
            <w:r>
              <w:t>Projektēšana</w:t>
            </w:r>
          </w:p>
        </w:tc>
        <w:tc>
          <w:tcPr>
            <w:tcW w:w="801" w:type="dxa"/>
            <w:tcMar>
              <w:top w:w="28" w:type="dxa"/>
              <w:left w:w="28" w:type="dxa"/>
              <w:bottom w:w="28" w:type="dxa"/>
              <w:right w:w="28" w:type="dxa"/>
            </w:tcMar>
            <w:textDirection w:val="btLr"/>
          </w:tcPr>
          <w:p w:rsidR="003F200F" w:rsidRDefault="003F200F" w:rsidP="0099448F">
            <w:pPr>
              <w:ind w:left="113" w:right="113"/>
              <w:jc w:val="center"/>
            </w:pPr>
            <w:r>
              <w:t>Teritorijas sagatavošana</w:t>
            </w:r>
          </w:p>
        </w:tc>
        <w:tc>
          <w:tcPr>
            <w:tcW w:w="801" w:type="dxa"/>
            <w:tcMar>
              <w:top w:w="28" w:type="dxa"/>
              <w:left w:w="28" w:type="dxa"/>
              <w:bottom w:w="28" w:type="dxa"/>
              <w:right w:w="28" w:type="dxa"/>
            </w:tcMar>
            <w:textDirection w:val="btLr"/>
          </w:tcPr>
          <w:p w:rsidR="003F200F" w:rsidRDefault="003F200F" w:rsidP="0099448F">
            <w:pPr>
              <w:ind w:left="113" w:right="113"/>
              <w:jc w:val="center"/>
            </w:pPr>
            <w:r>
              <w:t>0 cikla būvdarbi</w:t>
            </w:r>
          </w:p>
        </w:tc>
        <w:tc>
          <w:tcPr>
            <w:tcW w:w="779" w:type="dxa"/>
            <w:tcMar>
              <w:top w:w="28" w:type="dxa"/>
              <w:left w:w="28" w:type="dxa"/>
              <w:bottom w:w="28" w:type="dxa"/>
              <w:right w:w="28" w:type="dxa"/>
            </w:tcMar>
            <w:textDirection w:val="btLr"/>
          </w:tcPr>
          <w:p w:rsidR="003F200F" w:rsidRDefault="003F200F" w:rsidP="0099448F">
            <w:pPr>
              <w:ind w:left="113" w:right="113"/>
              <w:jc w:val="center"/>
            </w:pPr>
            <w:r>
              <w:t>Būvdarbi</w:t>
            </w:r>
          </w:p>
        </w:tc>
      </w:tr>
      <w:tr w:rsidR="003F200F" w:rsidTr="0099448F">
        <w:tc>
          <w:tcPr>
            <w:tcW w:w="1983" w:type="dxa"/>
            <w:vMerge w:val="restart"/>
            <w:tcMar>
              <w:top w:w="28" w:type="dxa"/>
              <w:left w:w="28" w:type="dxa"/>
              <w:bottom w:w="28" w:type="dxa"/>
              <w:right w:w="28" w:type="dxa"/>
            </w:tcMar>
          </w:tcPr>
          <w:p w:rsidR="003F200F" w:rsidRDefault="003F200F" w:rsidP="003F200F">
            <w:pPr>
              <w:jc w:val="left"/>
            </w:pPr>
            <w:r>
              <w:t>3)Tiek īstenoti valsts, reģionālā un vietējā līmeņa plānošanas dokumentos paredzētie pasākumi attiecībā uz atkritumu apsaimniekošanu</w:t>
            </w:r>
          </w:p>
        </w:tc>
        <w:tc>
          <w:tcPr>
            <w:tcW w:w="1375" w:type="dxa"/>
            <w:tcMar>
              <w:top w:w="28" w:type="dxa"/>
              <w:left w:w="28" w:type="dxa"/>
              <w:bottom w:w="28" w:type="dxa"/>
              <w:right w:w="28" w:type="dxa"/>
            </w:tcMar>
          </w:tcPr>
          <w:p w:rsidR="003F200F" w:rsidRDefault="003F200F" w:rsidP="0099448F">
            <w:pPr>
              <w:jc w:val="left"/>
            </w:pPr>
            <w:r>
              <w:t xml:space="preserve">Atkritumu dalītās vākšanas iespēju paplašināšana </w:t>
            </w:r>
          </w:p>
          <w:p w:rsidR="003F200F" w:rsidRDefault="003F200F" w:rsidP="0099448F">
            <w:pPr>
              <w:jc w:val="left"/>
            </w:pPr>
          </w:p>
        </w:tc>
        <w:tc>
          <w:tcPr>
            <w:tcW w:w="1675" w:type="dxa"/>
            <w:vMerge w:val="restart"/>
            <w:tcMar>
              <w:top w:w="28" w:type="dxa"/>
              <w:left w:w="28" w:type="dxa"/>
              <w:bottom w:w="28" w:type="dxa"/>
              <w:right w:w="28" w:type="dxa"/>
            </w:tcMar>
          </w:tcPr>
          <w:p w:rsidR="003F200F" w:rsidRDefault="003F200F" w:rsidP="0099448F">
            <w:pPr>
              <w:jc w:val="left"/>
            </w:pPr>
            <w:r w:rsidRPr="00DC153C">
              <w:t xml:space="preserve">Sagatavot otrreizējai izmantošanai un pārstrādāt vismaz 50% (pēc svara) mājsaimniecības atkritumos un citās līdzīgās atkritumu plūsmās esošos papīra, metāla, plastmasas un stikla </w:t>
            </w:r>
            <w:r>
              <w:t>atkritumus.</w:t>
            </w:r>
          </w:p>
        </w:tc>
        <w:tc>
          <w:tcPr>
            <w:tcW w:w="801" w:type="dxa"/>
            <w:vMerge w:val="restart"/>
            <w:tcMar>
              <w:top w:w="28" w:type="dxa"/>
              <w:left w:w="28" w:type="dxa"/>
              <w:bottom w:w="28" w:type="dxa"/>
              <w:right w:w="28" w:type="dxa"/>
            </w:tcMar>
          </w:tcPr>
          <w:p w:rsidR="003F200F" w:rsidRDefault="003F200F" w:rsidP="0099448F">
            <w:pPr>
              <w:jc w:val="center"/>
            </w:pPr>
            <w:r>
              <w:t>25%</w:t>
            </w:r>
          </w:p>
        </w:tc>
        <w:tc>
          <w:tcPr>
            <w:tcW w:w="801" w:type="dxa"/>
            <w:vMerge w:val="restart"/>
            <w:tcMar>
              <w:top w:w="28" w:type="dxa"/>
              <w:left w:w="28" w:type="dxa"/>
              <w:bottom w:w="28" w:type="dxa"/>
              <w:right w:w="28" w:type="dxa"/>
            </w:tcMar>
          </w:tcPr>
          <w:p w:rsidR="003F200F" w:rsidRDefault="003F200F" w:rsidP="0099448F">
            <w:pPr>
              <w:jc w:val="center"/>
            </w:pPr>
            <w:r>
              <w:t>30%</w:t>
            </w:r>
          </w:p>
        </w:tc>
        <w:tc>
          <w:tcPr>
            <w:tcW w:w="801" w:type="dxa"/>
            <w:vMerge w:val="restart"/>
            <w:tcMar>
              <w:top w:w="28" w:type="dxa"/>
              <w:left w:w="28" w:type="dxa"/>
              <w:bottom w:w="28" w:type="dxa"/>
              <w:right w:w="28" w:type="dxa"/>
            </w:tcMar>
          </w:tcPr>
          <w:p w:rsidR="003F200F" w:rsidRDefault="003F200F" w:rsidP="0099448F">
            <w:pPr>
              <w:jc w:val="center"/>
            </w:pPr>
            <w:r>
              <w:t>40%</w:t>
            </w:r>
          </w:p>
        </w:tc>
        <w:tc>
          <w:tcPr>
            <w:tcW w:w="801" w:type="dxa"/>
            <w:vMerge w:val="restart"/>
            <w:tcMar>
              <w:top w:w="28" w:type="dxa"/>
              <w:left w:w="28" w:type="dxa"/>
              <w:bottom w:w="28" w:type="dxa"/>
              <w:right w:w="28" w:type="dxa"/>
            </w:tcMar>
          </w:tcPr>
          <w:p w:rsidR="003F200F" w:rsidRDefault="003F200F" w:rsidP="0099448F">
            <w:pPr>
              <w:jc w:val="center"/>
            </w:pPr>
            <w:r>
              <w:t>50%</w:t>
            </w:r>
          </w:p>
        </w:tc>
        <w:tc>
          <w:tcPr>
            <w:tcW w:w="779" w:type="dxa"/>
            <w:vMerge w:val="restart"/>
            <w:tcMar>
              <w:top w:w="28" w:type="dxa"/>
              <w:left w:w="28" w:type="dxa"/>
              <w:bottom w:w="28" w:type="dxa"/>
              <w:right w:w="28" w:type="dxa"/>
            </w:tcMar>
          </w:tcPr>
          <w:p w:rsidR="003F200F" w:rsidRDefault="003F200F" w:rsidP="0099448F">
            <w:pPr>
              <w:jc w:val="center"/>
            </w:pPr>
            <w:r>
              <w:t>55%</w:t>
            </w:r>
          </w:p>
        </w:tc>
      </w:tr>
      <w:tr w:rsidR="003F200F" w:rsidTr="0099448F">
        <w:tc>
          <w:tcPr>
            <w:tcW w:w="1983" w:type="dxa"/>
            <w:vMerge/>
            <w:tcMar>
              <w:top w:w="28" w:type="dxa"/>
              <w:left w:w="28" w:type="dxa"/>
              <w:bottom w:w="28" w:type="dxa"/>
              <w:right w:w="28" w:type="dxa"/>
            </w:tcMar>
          </w:tcPr>
          <w:p w:rsidR="003F200F" w:rsidRDefault="003F200F" w:rsidP="003F200F">
            <w:pPr>
              <w:jc w:val="left"/>
            </w:pPr>
          </w:p>
        </w:tc>
        <w:tc>
          <w:tcPr>
            <w:tcW w:w="1375" w:type="dxa"/>
            <w:tcMar>
              <w:top w:w="28" w:type="dxa"/>
              <w:left w:w="28" w:type="dxa"/>
              <w:bottom w:w="28" w:type="dxa"/>
              <w:right w:w="28" w:type="dxa"/>
            </w:tcMar>
          </w:tcPr>
          <w:p w:rsidR="003F200F" w:rsidRDefault="003F200F" w:rsidP="0099448F">
            <w:pPr>
              <w:jc w:val="left"/>
            </w:pPr>
            <w:r>
              <w:t>Esošo atkritumu sagatavošanas reģenerācijai iekārtu pilnveidošana</w:t>
            </w:r>
          </w:p>
          <w:p w:rsidR="003F200F" w:rsidRDefault="003F200F" w:rsidP="0099448F">
            <w:pPr>
              <w:jc w:val="left"/>
            </w:pPr>
          </w:p>
        </w:tc>
        <w:tc>
          <w:tcPr>
            <w:tcW w:w="1675" w:type="dxa"/>
            <w:vMerge/>
            <w:tcMar>
              <w:top w:w="28" w:type="dxa"/>
              <w:left w:w="28" w:type="dxa"/>
              <w:bottom w:w="28" w:type="dxa"/>
              <w:right w:w="28" w:type="dxa"/>
            </w:tcMar>
          </w:tcPr>
          <w:p w:rsidR="003F200F" w:rsidRDefault="003F200F" w:rsidP="0099448F">
            <w:pPr>
              <w:jc w:val="left"/>
            </w:pPr>
          </w:p>
        </w:tc>
        <w:tc>
          <w:tcPr>
            <w:tcW w:w="801" w:type="dxa"/>
            <w:vMerge/>
            <w:tcMar>
              <w:top w:w="28" w:type="dxa"/>
              <w:left w:w="28" w:type="dxa"/>
              <w:bottom w:w="28" w:type="dxa"/>
              <w:right w:w="28" w:type="dxa"/>
            </w:tcMar>
          </w:tcPr>
          <w:p w:rsidR="003F200F" w:rsidRDefault="003F200F" w:rsidP="0099448F">
            <w:pPr>
              <w:jc w:val="center"/>
            </w:pPr>
          </w:p>
        </w:tc>
        <w:tc>
          <w:tcPr>
            <w:tcW w:w="801" w:type="dxa"/>
            <w:vMerge/>
            <w:tcMar>
              <w:top w:w="28" w:type="dxa"/>
              <w:left w:w="28" w:type="dxa"/>
              <w:bottom w:w="28" w:type="dxa"/>
              <w:right w:w="28" w:type="dxa"/>
            </w:tcMar>
          </w:tcPr>
          <w:p w:rsidR="003F200F" w:rsidRDefault="003F200F" w:rsidP="0099448F">
            <w:pPr>
              <w:jc w:val="center"/>
            </w:pPr>
          </w:p>
        </w:tc>
        <w:tc>
          <w:tcPr>
            <w:tcW w:w="801" w:type="dxa"/>
            <w:vMerge/>
            <w:tcMar>
              <w:top w:w="28" w:type="dxa"/>
              <w:left w:w="28" w:type="dxa"/>
              <w:bottom w:w="28" w:type="dxa"/>
              <w:right w:w="28" w:type="dxa"/>
            </w:tcMar>
          </w:tcPr>
          <w:p w:rsidR="003F200F" w:rsidRDefault="003F200F" w:rsidP="0099448F">
            <w:pPr>
              <w:jc w:val="center"/>
            </w:pPr>
          </w:p>
        </w:tc>
        <w:tc>
          <w:tcPr>
            <w:tcW w:w="801" w:type="dxa"/>
            <w:vMerge/>
            <w:tcMar>
              <w:top w:w="28" w:type="dxa"/>
              <w:left w:w="28" w:type="dxa"/>
              <w:bottom w:w="28" w:type="dxa"/>
              <w:right w:w="28" w:type="dxa"/>
            </w:tcMar>
          </w:tcPr>
          <w:p w:rsidR="003F200F" w:rsidRDefault="003F200F" w:rsidP="0099448F">
            <w:pPr>
              <w:jc w:val="center"/>
            </w:pPr>
          </w:p>
        </w:tc>
        <w:tc>
          <w:tcPr>
            <w:tcW w:w="779" w:type="dxa"/>
            <w:vMerge/>
            <w:tcMar>
              <w:top w:w="28" w:type="dxa"/>
              <w:left w:w="28" w:type="dxa"/>
              <w:bottom w:w="28" w:type="dxa"/>
              <w:right w:w="28" w:type="dxa"/>
            </w:tcMar>
          </w:tcPr>
          <w:p w:rsidR="003F200F" w:rsidRDefault="003F200F" w:rsidP="0099448F">
            <w:pPr>
              <w:jc w:val="center"/>
            </w:pPr>
          </w:p>
        </w:tc>
      </w:tr>
      <w:tr w:rsidR="003F200F" w:rsidTr="0099448F">
        <w:tc>
          <w:tcPr>
            <w:tcW w:w="1983" w:type="dxa"/>
            <w:vMerge/>
            <w:tcMar>
              <w:top w:w="28" w:type="dxa"/>
              <w:left w:w="28" w:type="dxa"/>
              <w:bottom w:w="28" w:type="dxa"/>
              <w:right w:w="28" w:type="dxa"/>
            </w:tcMar>
          </w:tcPr>
          <w:p w:rsidR="003F200F" w:rsidRDefault="003F200F" w:rsidP="003F200F">
            <w:pPr>
              <w:jc w:val="left"/>
            </w:pPr>
          </w:p>
        </w:tc>
        <w:tc>
          <w:tcPr>
            <w:tcW w:w="1375" w:type="dxa"/>
            <w:tcMar>
              <w:top w:w="28" w:type="dxa"/>
              <w:left w:w="28" w:type="dxa"/>
              <w:bottom w:w="28" w:type="dxa"/>
              <w:right w:w="28" w:type="dxa"/>
            </w:tcMar>
          </w:tcPr>
          <w:p w:rsidR="003F200F" w:rsidRDefault="003F200F" w:rsidP="0099448F">
            <w:pPr>
              <w:jc w:val="left"/>
            </w:pPr>
            <w:r>
              <w:t xml:space="preserve">Bioloģiski noārdāmo atkritumu anaerobās fermentācijas iekārtu izveide </w:t>
            </w:r>
          </w:p>
          <w:p w:rsidR="003F200F" w:rsidRDefault="003F200F" w:rsidP="0099448F">
            <w:pPr>
              <w:jc w:val="left"/>
            </w:pPr>
          </w:p>
        </w:tc>
        <w:tc>
          <w:tcPr>
            <w:tcW w:w="1675" w:type="dxa"/>
            <w:tcMar>
              <w:top w:w="28" w:type="dxa"/>
              <w:left w:w="28" w:type="dxa"/>
              <w:bottom w:w="28" w:type="dxa"/>
              <w:right w:w="28" w:type="dxa"/>
            </w:tcMar>
          </w:tcPr>
          <w:p w:rsidR="003F200F" w:rsidRDefault="003F200F" w:rsidP="0099448F">
            <w:pPr>
              <w:jc w:val="left"/>
            </w:pPr>
            <w:r>
              <w:t>Infrastruktūras izveides progress</w:t>
            </w:r>
          </w:p>
          <w:p w:rsidR="003F200F" w:rsidRDefault="003F200F" w:rsidP="0099448F">
            <w:pPr>
              <w:jc w:val="left"/>
            </w:pPr>
          </w:p>
        </w:tc>
        <w:tc>
          <w:tcPr>
            <w:tcW w:w="801" w:type="dxa"/>
            <w:tcMar>
              <w:top w:w="28" w:type="dxa"/>
              <w:left w:w="28" w:type="dxa"/>
              <w:bottom w:w="28" w:type="dxa"/>
              <w:right w:w="28" w:type="dxa"/>
            </w:tcMar>
          </w:tcPr>
          <w:p w:rsidR="003F200F" w:rsidRDefault="003F200F" w:rsidP="0099448F">
            <w:pPr>
              <w:jc w:val="center"/>
            </w:pPr>
            <w:r>
              <w:t>n/a</w:t>
            </w:r>
          </w:p>
        </w:tc>
        <w:tc>
          <w:tcPr>
            <w:tcW w:w="801" w:type="dxa"/>
            <w:tcMar>
              <w:top w:w="28" w:type="dxa"/>
              <w:left w:w="28" w:type="dxa"/>
              <w:bottom w:w="28" w:type="dxa"/>
              <w:right w:w="28" w:type="dxa"/>
            </w:tcMar>
            <w:textDirection w:val="btLr"/>
          </w:tcPr>
          <w:p w:rsidR="003F200F" w:rsidRDefault="003F200F" w:rsidP="0099448F">
            <w:pPr>
              <w:jc w:val="center"/>
            </w:pPr>
            <w:r>
              <w:t>Projektēšana</w:t>
            </w:r>
          </w:p>
        </w:tc>
        <w:tc>
          <w:tcPr>
            <w:tcW w:w="801" w:type="dxa"/>
            <w:tcMar>
              <w:top w:w="28" w:type="dxa"/>
              <w:left w:w="28" w:type="dxa"/>
              <w:bottom w:w="28" w:type="dxa"/>
              <w:right w:w="28" w:type="dxa"/>
            </w:tcMar>
            <w:textDirection w:val="btLr"/>
          </w:tcPr>
          <w:p w:rsidR="003F200F" w:rsidRDefault="003F200F" w:rsidP="0099448F">
            <w:pPr>
              <w:jc w:val="center"/>
            </w:pPr>
            <w:r>
              <w:t>Teritorijas sagatavošana</w:t>
            </w:r>
          </w:p>
        </w:tc>
        <w:tc>
          <w:tcPr>
            <w:tcW w:w="801" w:type="dxa"/>
            <w:tcMar>
              <w:top w:w="28" w:type="dxa"/>
              <w:left w:w="28" w:type="dxa"/>
              <w:bottom w:w="28" w:type="dxa"/>
              <w:right w:w="28" w:type="dxa"/>
            </w:tcMar>
            <w:textDirection w:val="btLr"/>
          </w:tcPr>
          <w:p w:rsidR="003F200F" w:rsidRDefault="003F200F" w:rsidP="0099448F">
            <w:pPr>
              <w:jc w:val="center"/>
            </w:pPr>
            <w:r>
              <w:t>0 cikla būvdarbi</w:t>
            </w:r>
          </w:p>
        </w:tc>
        <w:tc>
          <w:tcPr>
            <w:tcW w:w="779" w:type="dxa"/>
            <w:tcMar>
              <w:top w:w="28" w:type="dxa"/>
              <w:left w:w="28" w:type="dxa"/>
              <w:bottom w:w="28" w:type="dxa"/>
              <w:right w:w="28" w:type="dxa"/>
            </w:tcMar>
            <w:textDirection w:val="btLr"/>
          </w:tcPr>
          <w:p w:rsidR="003F200F" w:rsidRDefault="003F200F" w:rsidP="0099448F">
            <w:pPr>
              <w:jc w:val="center"/>
            </w:pPr>
            <w:r>
              <w:t>Būvdarbi</w:t>
            </w:r>
          </w:p>
        </w:tc>
      </w:tr>
      <w:tr w:rsidR="00B8547D" w:rsidTr="00F927E3">
        <w:tc>
          <w:tcPr>
            <w:tcW w:w="1983" w:type="dxa"/>
            <w:vMerge w:val="restart"/>
            <w:tcMar>
              <w:top w:w="28" w:type="dxa"/>
              <w:left w:w="28" w:type="dxa"/>
              <w:bottom w:w="28" w:type="dxa"/>
              <w:right w:w="28" w:type="dxa"/>
            </w:tcMar>
          </w:tcPr>
          <w:p w:rsidR="00B8547D" w:rsidRDefault="00B8547D" w:rsidP="003F200F">
            <w:pPr>
              <w:jc w:val="left"/>
            </w:pPr>
            <w:r>
              <w:t>4)SIA “AAS Piejūra” darbojas rentabli, izmantojot ilgtspējīgus risinājumus un labākās pieejamās tehnoloģijas visos atkritumu apsaimniekošanas posmos</w:t>
            </w:r>
          </w:p>
        </w:tc>
        <w:tc>
          <w:tcPr>
            <w:tcW w:w="1375" w:type="dxa"/>
            <w:tcMar>
              <w:top w:w="28" w:type="dxa"/>
              <w:left w:w="28" w:type="dxa"/>
              <w:bottom w:w="28" w:type="dxa"/>
              <w:right w:w="28" w:type="dxa"/>
            </w:tcMar>
          </w:tcPr>
          <w:p w:rsidR="00B8547D" w:rsidRDefault="00B8547D" w:rsidP="0099448F">
            <w:pPr>
              <w:jc w:val="left"/>
            </w:pPr>
            <w:r>
              <w:t xml:space="preserve">SIA “AAS “Piejūra”” sniegta sadzīves atkritumu savākšanas pakalpojuma ieviešana </w:t>
            </w:r>
          </w:p>
          <w:p w:rsidR="00B8547D" w:rsidRDefault="00B8547D" w:rsidP="0099448F">
            <w:pPr>
              <w:jc w:val="left"/>
            </w:pPr>
          </w:p>
        </w:tc>
        <w:tc>
          <w:tcPr>
            <w:tcW w:w="5658" w:type="dxa"/>
            <w:gridSpan w:val="6"/>
            <w:vMerge w:val="restart"/>
            <w:tcMar>
              <w:top w:w="28" w:type="dxa"/>
              <w:left w:w="28" w:type="dxa"/>
              <w:bottom w:w="28" w:type="dxa"/>
              <w:right w:w="28" w:type="dxa"/>
            </w:tcMar>
          </w:tcPr>
          <w:p w:rsidR="00B8547D" w:rsidRDefault="00BC6926" w:rsidP="0099448F">
            <w:pPr>
              <w:jc w:val="center"/>
            </w:pPr>
            <w:r>
              <w:t>&lt;7%</w:t>
            </w:r>
          </w:p>
        </w:tc>
      </w:tr>
      <w:tr w:rsidR="00B8547D" w:rsidTr="00F927E3">
        <w:tc>
          <w:tcPr>
            <w:tcW w:w="1983" w:type="dxa"/>
            <w:vMerge/>
            <w:tcMar>
              <w:top w:w="28" w:type="dxa"/>
              <w:left w:w="28" w:type="dxa"/>
              <w:bottom w:w="28" w:type="dxa"/>
              <w:right w:w="28" w:type="dxa"/>
            </w:tcMar>
          </w:tcPr>
          <w:p w:rsidR="00B8547D" w:rsidRDefault="00B8547D" w:rsidP="003F200F">
            <w:pPr>
              <w:jc w:val="left"/>
            </w:pPr>
          </w:p>
        </w:tc>
        <w:tc>
          <w:tcPr>
            <w:tcW w:w="1375" w:type="dxa"/>
            <w:tcMar>
              <w:top w:w="28" w:type="dxa"/>
              <w:left w:w="28" w:type="dxa"/>
              <w:bottom w:w="28" w:type="dxa"/>
              <w:right w:w="28" w:type="dxa"/>
            </w:tcMar>
          </w:tcPr>
          <w:p w:rsidR="00B8547D" w:rsidRDefault="00B8547D" w:rsidP="0099448F">
            <w:pPr>
              <w:jc w:val="left"/>
            </w:pPr>
            <w:r>
              <w:t>Esošo atkritumu sagatavošanas reģenerācijai iekārtu pilnveidošana</w:t>
            </w:r>
          </w:p>
          <w:p w:rsidR="00B8547D" w:rsidRDefault="00B8547D" w:rsidP="0099448F">
            <w:pPr>
              <w:jc w:val="left"/>
            </w:pPr>
          </w:p>
        </w:tc>
        <w:tc>
          <w:tcPr>
            <w:tcW w:w="5658" w:type="dxa"/>
            <w:gridSpan w:val="6"/>
            <w:vMerge/>
            <w:tcMar>
              <w:top w:w="28" w:type="dxa"/>
              <w:left w:w="28" w:type="dxa"/>
              <w:bottom w:w="28" w:type="dxa"/>
              <w:right w:w="28" w:type="dxa"/>
            </w:tcMar>
          </w:tcPr>
          <w:p w:rsidR="00B8547D" w:rsidRDefault="00B8547D" w:rsidP="0099448F">
            <w:pPr>
              <w:jc w:val="center"/>
            </w:pPr>
          </w:p>
        </w:tc>
      </w:tr>
      <w:tr w:rsidR="00B8547D" w:rsidTr="00F927E3">
        <w:tc>
          <w:tcPr>
            <w:tcW w:w="1983" w:type="dxa"/>
            <w:vMerge/>
            <w:tcMar>
              <w:top w:w="28" w:type="dxa"/>
              <w:left w:w="28" w:type="dxa"/>
              <w:bottom w:w="28" w:type="dxa"/>
              <w:right w:w="28" w:type="dxa"/>
            </w:tcMar>
          </w:tcPr>
          <w:p w:rsidR="00B8547D" w:rsidRDefault="00B8547D" w:rsidP="003F200F">
            <w:pPr>
              <w:jc w:val="left"/>
            </w:pPr>
          </w:p>
        </w:tc>
        <w:tc>
          <w:tcPr>
            <w:tcW w:w="1375" w:type="dxa"/>
            <w:tcMar>
              <w:top w:w="28" w:type="dxa"/>
              <w:left w:w="28" w:type="dxa"/>
              <w:bottom w:w="28" w:type="dxa"/>
              <w:right w:w="28" w:type="dxa"/>
            </w:tcMar>
          </w:tcPr>
          <w:p w:rsidR="00B8547D" w:rsidRDefault="00B8547D" w:rsidP="0099448F">
            <w:pPr>
              <w:jc w:val="left"/>
            </w:pPr>
            <w:r>
              <w:t xml:space="preserve">Bioloģiski noārdāmo atkritumu anaerobās fermentācijas iekārtu izveide </w:t>
            </w:r>
          </w:p>
          <w:p w:rsidR="00B8547D" w:rsidRDefault="00B8547D" w:rsidP="0099448F">
            <w:pPr>
              <w:jc w:val="left"/>
            </w:pPr>
          </w:p>
        </w:tc>
        <w:tc>
          <w:tcPr>
            <w:tcW w:w="5658" w:type="dxa"/>
            <w:gridSpan w:val="6"/>
            <w:vMerge/>
            <w:tcMar>
              <w:top w:w="28" w:type="dxa"/>
              <w:left w:w="28" w:type="dxa"/>
              <w:bottom w:w="28" w:type="dxa"/>
              <w:right w:w="28" w:type="dxa"/>
            </w:tcMar>
          </w:tcPr>
          <w:p w:rsidR="00B8547D" w:rsidRDefault="00B8547D" w:rsidP="0099448F">
            <w:pPr>
              <w:jc w:val="center"/>
            </w:pPr>
          </w:p>
        </w:tc>
      </w:tr>
      <w:tr w:rsidR="003F200F" w:rsidTr="0099448F">
        <w:tc>
          <w:tcPr>
            <w:tcW w:w="1983" w:type="dxa"/>
            <w:tcMar>
              <w:top w:w="28" w:type="dxa"/>
              <w:left w:w="28" w:type="dxa"/>
              <w:bottom w:w="28" w:type="dxa"/>
              <w:right w:w="28" w:type="dxa"/>
            </w:tcMar>
          </w:tcPr>
          <w:p w:rsidR="003F200F" w:rsidRDefault="003F200F" w:rsidP="003F200F">
            <w:pPr>
              <w:jc w:val="left"/>
            </w:pPr>
            <w:r>
              <w:t>5)Sniegto pakalpojumu izmaksas ir samērojamas ar atkritumu radītāju maksātspēju</w:t>
            </w:r>
          </w:p>
        </w:tc>
        <w:tc>
          <w:tcPr>
            <w:tcW w:w="1375" w:type="dxa"/>
            <w:tcMar>
              <w:top w:w="28" w:type="dxa"/>
              <w:left w:w="28" w:type="dxa"/>
              <w:bottom w:w="28" w:type="dxa"/>
              <w:right w:w="28" w:type="dxa"/>
            </w:tcMar>
          </w:tcPr>
          <w:p w:rsidR="003F200F" w:rsidRDefault="003F200F" w:rsidP="0099448F">
            <w:pPr>
              <w:jc w:val="left"/>
            </w:pPr>
            <w:r>
              <w:t xml:space="preserve">SIA “AAS “Piejūra”” sniegta sadzīves atkritumu savākšanas pakalpojuma ieviešana </w:t>
            </w:r>
          </w:p>
          <w:p w:rsidR="003F200F" w:rsidRDefault="003F200F" w:rsidP="0099448F">
            <w:pPr>
              <w:jc w:val="left"/>
            </w:pPr>
          </w:p>
        </w:tc>
        <w:tc>
          <w:tcPr>
            <w:tcW w:w="1675" w:type="dxa"/>
            <w:tcMar>
              <w:top w:w="28" w:type="dxa"/>
              <w:left w:w="28" w:type="dxa"/>
              <w:bottom w:w="28" w:type="dxa"/>
              <w:right w:w="28" w:type="dxa"/>
            </w:tcMar>
          </w:tcPr>
          <w:p w:rsidR="003F200F" w:rsidRDefault="003F200F" w:rsidP="0099448F">
            <w:pPr>
              <w:jc w:val="left"/>
            </w:pPr>
            <w:r>
              <w:t>Maksas par atkritumu apsaimniekošanas pakalpojumiem īpatsvars mājsaimniecības budžetā (%)</w:t>
            </w:r>
          </w:p>
        </w:tc>
        <w:tc>
          <w:tcPr>
            <w:tcW w:w="801" w:type="dxa"/>
            <w:tcMar>
              <w:top w:w="28" w:type="dxa"/>
              <w:left w:w="28" w:type="dxa"/>
              <w:bottom w:w="28" w:type="dxa"/>
              <w:right w:w="28" w:type="dxa"/>
            </w:tcMar>
          </w:tcPr>
          <w:p w:rsidR="003F200F" w:rsidRDefault="003F200F" w:rsidP="0099448F">
            <w:pPr>
              <w:jc w:val="center"/>
            </w:pPr>
            <w:r>
              <w:t>&lt;1%</w:t>
            </w:r>
          </w:p>
        </w:tc>
        <w:tc>
          <w:tcPr>
            <w:tcW w:w="801" w:type="dxa"/>
            <w:tcMar>
              <w:top w:w="28" w:type="dxa"/>
              <w:left w:w="28" w:type="dxa"/>
              <w:bottom w:w="28" w:type="dxa"/>
              <w:right w:w="28" w:type="dxa"/>
            </w:tcMar>
          </w:tcPr>
          <w:p w:rsidR="003F200F" w:rsidRDefault="003F200F" w:rsidP="0099448F">
            <w:pPr>
              <w:jc w:val="center"/>
            </w:pPr>
            <w:r>
              <w:t>&lt;1%</w:t>
            </w:r>
          </w:p>
        </w:tc>
        <w:tc>
          <w:tcPr>
            <w:tcW w:w="801" w:type="dxa"/>
            <w:tcMar>
              <w:top w:w="28" w:type="dxa"/>
              <w:left w:w="28" w:type="dxa"/>
              <w:bottom w:w="28" w:type="dxa"/>
              <w:right w:w="28" w:type="dxa"/>
            </w:tcMar>
          </w:tcPr>
          <w:p w:rsidR="003F200F" w:rsidRDefault="003F200F" w:rsidP="0099448F">
            <w:pPr>
              <w:jc w:val="center"/>
            </w:pPr>
            <w:r>
              <w:t>&lt;1%</w:t>
            </w:r>
          </w:p>
        </w:tc>
        <w:tc>
          <w:tcPr>
            <w:tcW w:w="801" w:type="dxa"/>
            <w:tcMar>
              <w:top w:w="28" w:type="dxa"/>
              <w:left w:w="28" w:type="dxa"/>
              <w:bottom w:w="28" w:type="dxa"/>
              <w:right w:w="28" w:type="dxa"/>
            </w:tcMar>
          </w:tcPr>
          <w:p w:rsidR="003F200F" w:rsidRDefault="003F200F" w:rsidP="0099448F">
            <w:pPr>
              <w:jc w:val="center"/>
            </w:pPr>
            <w:r>
              <w:t>&lt;1%</w:t>
            </w:r>
          </w:p>
        </w:tc>
        <w:tc>
          <w:tcPr>
            <w:tcW w:w="779" w:type="dxa"/>
            <w:tcMar>
              <w:top w:w="28" w:type="dxa"/>
              <w:left w:w="28" w:type="dxa"/>
              <w:bottom w:w="28" w:type="dxa"/>
              <w:right w:w="28" w:type="dxa"/>
            </w:tcMar>
          </w:tcPr>
          <w:p w:rsidR="003F200F" w:rsidRDefault="003F200F" w:rsidP="0099448F">
            <w:pPr>
              <w:jc w:val="center"/>
            </w:pPr>
            <w:r>
              <w:t>&lt;1%</w:t>
            </w:r>
          </w:p>
        </w:tc>
      </w:tr>
      <w:tr w:rsidR="003F200F" w:rsidTr="0099448F">
        <w:tc>
          <w:tcPr>
            <w:tcW w:w="1983" w:type="dxa"/>
            <w:tcMar>
              <w:top w:w="28" w:type="dxa"/>
              <w:left w:w="28" w:type="dxa"/>
              <w:bottom w:w="28" w:type="dxa"/>
              <w:right w:w="28" w:type="dxa"/>
            </w:tcMar>
          </w:tcPr>
          <w:p w:rsidR="003F200F" w:rsidRDefault="003F200F" w:rsidP="003F200F">
            <w:pPr>
              <w:jc w:val="left"/>
            </w:pPr>
            <w:r>
              <w:t>6)Tiek veicināta atkritumu radītāju un citu iesaistīto pušu vides apziņas paaugstināšana un izpratnes veidošana par atkritumu apsaimniekošanas radīto ietekmi uz vidi un šīs ietekmes samazināšanas iespējām</w:t>
            </w:r>
          </w:p>
        </w:tc>
        <w:tc>
          <w:tcPr>
            <w:tcW w:w="1375" w:type="dxa"/>
            <w:tcMar>
              <w:top w:w="28" w:type="dxa"/>
              <w:left w:w="28" w:type="dxa"/>
              <w:bottom w:w="28" w:type="dxa"/>
              <w:right w:w="28" w:type="dxa"/>
            </w:tcMar>
          </w:tcPr>
          <w:p w:rsidR="003F200F" w:rsidRDefault="003F200F" w:rsidP="0099448F">
            <w:pPr>
              <w:jc w:val="left"/>
            </w:pPr>
            <w:r>
              <w:t xml:space="preserve">Sabiedrības informēšanas un izglītošanas pasākumu īstenošana </w:t>
            </w:r>
          </w:p>
          <w:p w:rsidR="003F200F" w:rsidRDefault="003F200F" w:rsidP="0099448F">
            <w:pPr>
              <w:jc w:val="left"/>
            </w:pPr>
          </w:p>
        </w:tc>
        <w:tc>
          <w:tcPr>
            <w:tcW w:w="1675" w:type="dxa"/>
            <w:tcMar>
              <w:top w:w="28" w:type="dxa"/>
              <w:left w:w="28" w:type="dxa"/>
              <w:bottom w:w="28" w:type="dxa"/>
              <w:right w:w="28" w:type="dxa"/>
            </w:tcMar>
          </w:tcPr>
          <w:p w:rsidR="003F200F" w:rsidRDefault="003F200F" w:rsidP="0099448F">
            <w:pPr>
              <w:jc w:val="left"/>
            </w:pPr>
            <w:r>
              <w:t xml:space="preserve">Dalīti savākto sadzīves atkritumu īpatsvars kopējā savākto sadzīves atkritumu apjomā </w:t>
            </w:r>
          </w:p>
        </w:tc>
        <w:tc>
          <w:tcPr>
            <w:tcW w:w="801" w:type="dxa"/>
            <w:tcMar>
              <w:top w:w="28" w:type="dxa"/>
              <w:left w:w="28" w:type="dxa"/>
              <w:bottom w:w="28" w:type="dxa"/>
              <w:right w:w="28" w:type="dxa"/>
            </w:tcMar>
          </w:tcPr>
          <w:p w:rsidR="003F200F" w:rsidRPr="003F200F" w:rsidRDefault="003F200F" w:rsidP="0099448F">
            <w:pPr>
              <w:jc w:val="center"/>
              <w:rPr>
                <w:rFonts w:asciiTheme="majorHAnsi" w:hAnsiTheme="majorHAnsi"/>
                <w:sz w:val="20"/>
              </w:rPr>
            </w:pPr>
            <w:r w:rsidRPr="003F200F">
              <w:rPr>
                <w:rFonts w:asciiTheme="majorHAnsi" w:hAnsiTheme="majorHAnsi"/>
                <w:iCs/>
                <w:sz w:val="20"/>
              </w:rPr>
              <w:t>6,2%</w:t>
            </w:r>
          </w:p>
        </w:tc>
        <w:tc>
          <w:tcPr>
            <w:tcW w:w="801" w:type="dxa"/>
            <w:tcMar>
              <w:top w:w="28" w:type="dxa"/>
              <w:left w:w="28" w:type="dxa"/>
              <w:bottom w:w="28" w:type="dxa"/>
              <w:right w:w="28" w:type="dxa"/>
            </w:tcMar>
          </w:tcPr>
          <w:p w:rsidR="003F200F" w:rsidRPr="003F200F" w:rsidRDefault="003F200F" w:rsidP="0099448F">
            <w:pPr>
              <w:jc w:val="center"/>
              <w:rPr>
                <w:rFonts w:asciiTheme="majorHAnsi" w:hAnsiTheme="majorHAnsi"/>
                <w:sz w:val="20"/>
              </w:rPr>
            </w:pPr>
            <w:r w:rsidRPr="003F200F">
              <w:rPr>
                <w:rFonts w:asciiTheme="majorHAnsi" w:hAnsiTheme="majorHAnsi"/>
                <w:iCs/>
                <w:sz w:val="20"/>
              </w:rPr>
              <w:t>6,7%</w:t>
            </w:r>
          </w:p>
        </w:tc>
        <w:tc>
          <w:tcPr>
            <w:tcW w:w="801" w:type="dxa"/>
            <w:tcMar>
              <w:top w:w="28" w:type="dxa"/>
              <w:left w:w="28" w:type="dxa"/>
              <w:bottom w:w="28" w:type="dxa"/>
              <w:right w:w="28" w:type="dxa"/>
            </w:tcMar>
          </w:tcPr>
          <w:p w:rsidR="003F200F" w:rsidRPr="003F200F" w:rsidRDefault="003F200F" w:rsidP="0099448F">
            <w:pPr>
              <w:jc w:val="center"/>
              <w:rPr>
                <w:rFonts w:asciiTheme="majorHAnsi" w:hAnsiTheme="majorHAnsi"/>
                <w:sz w:val="20"/>
              </w:rPr>
            </w:pPr>
            <w:r w:rsidRPr="003F200F">
              <w:rPr>
                <w:rFonts w:asciiTheme="majorHAnsi" w:hAnsiTheme="majorHAnsi"/>
                <w:iCs/>
                <w:sz w:val="20"/>
              </w:rPr>
              <w:t>7,2%</w:t>
            </w:r>
          </w:p>
        </w:tc>
        <w:tc>
          <w:tcPr>
            <w:tcW w:w="801" w:type="dxa"/>
            <w:tcMar>
              <w:top w:w="28" w:type="dxa"/>
              <w:left w:w="28" w:type="dxa"/>
              <w:bottom w:w="28" w:type="dxa"/>
              <w:right w:w="28" w:type="dxa"/>
            </w:tcMar>
          </w:tcPr>
          <w:p w:rsidR="003F200F" w:rsidRPr="003F200F" w:rsidRDefault="003F200F" w:rsidP="0099448F">
            <w:pPr>
              <w:jc w:val="center"/>
              <w:rPr>
                <w:rFonts w:asciiTheme="majorHAnsi" w:hAnsiTheme="majorHAnsi"/>
                <w:sz w:val="20"/>
              </w:rPr>
            </w:pPr>
            <w:r w:rsidRPr="003F200F">
              <w:rPr>
                <w:rFonts w:asciiTheme="majorHAnsi" w:hAnsiTheme="majorHAnsi"/>
                <w:iCs/>
                <w:sz w:val="20"/>
              </w:rPr>
              <w:t>8,2%</w:t>
            </w:r>
          </w:p>
        </w:tc>
        <w:tc>
          <w:tcPr>
            <w:tcW w:w="779" w:type="dxa"/>
            <w:tcMar>
              <w:top w:w="28" w:type="dxa"/>
              <w:left w:w="28" w:type="dxa"/>
              <w:bottom w:w="28" w:type="dxa"/>
              <w:right w:w="28" w:type="dxa"/>
            </w:tcMar>
          </w:tcPr>
          <w:p w:rsidR="003F200F" w:rsidRPr="003F200F" w:rsidRDefault="003F200F" w:rsidP="0099448F">
            <w:pPr>
              <w:jc w:val="center"/>
              <w:rPr>
                <w:rFonts w:asciiTheme="majorHAnsi" w:hAnsiTheme="majorHAnsi"/>
                <w:sz w:val="20"/>
              </w:rPr>
            </w:pPr>
            <w:r w:rsidRPr="003F200F">
              <w:rPr>
                <w:rFonts w:asciiTheme="majorHAnsi" w:hAnsiTheme="majorHAnsi"/>
                <w:iCs/>
                <w:sz w:val="20"/>
              </w:rPr>
              <w:t>9,7%</w:t>
            </w:r>
          </w:p>
        </w:tc>
      </w:tr>
    </w:tbl>
    <w:p w:rsidR="009E7567" w:rsidRDefault="009E7567" w:rsidP="009A4D9D">
      <w:pPr>
        <w:jc w:val="left"/>
      </w:pPr>
    </w:p>
    <w:p w:rsidR="00C900A9" w:rsidRDefault="00C900A9" w:rsidP="009E7567"/>
    <w:p w:rsidR="00F06110" w:rsidRDefault="00F06110" w:rsidP="009A4D9D">
      <w:pPr>
        <w:jc w:val="left"/>
      </w:pPr>
      <w:r>
        <w:br w:type="page"/>
      </w:r>
    </w:p>
    <w:p w:rsidR="00F06110" w:rsidRPr="00DD6272" w:rsidRDefault="00F06110" w:rsidP="00F06110">
      <w:pPr>
        <w:pStyle w:val="Heading1"/>
        <w:numPr>
          <w:ilvl w:val="0"/>
          <w:numId w:val="0"/>
        </w:numPr>
      </w:pPr>
      <w:bookmarkStart w:id="60" w:name="_Toc442344586"/>
      <w:bookmarkStart w:id="61" w:name="_Toc443381196"/>
      <w:bookmarkStart w:id="62" w:name="_Toc445213596"/>
      <w:bookmarkStart w:id="63" w:name="_Toc448768832"/>
      <w:bookmarkEnd w:id="15"/>
      <w:bookmarkEnd w:id="16"/>
      <w:r w:rsidRPr="00D4721A">
        <w:t>Informācijas</w:t>
      </w:r>
      <w:r w:rsidRPr="00DD6272">
        <w:t xml:space="preserve"> avoti</w:t>
      </w:r>
      <w:bookmarkEnd w:id="60"/>
      <w:bookmarkEnd w:id="61"/>
      <w:bookmarkEnd w:id="62"/>
      <w:bookmarkEnd w:id="63"/>
    </w:p>
    <w:p w:rsidR="00F06110" w:rsidRPr="00631A1E" w:rsidRDefault="00F06110" w:rsidP="00F06110">
      <w:pPr>
        <w:rPr>
          <w:sz w:val="23"/>
          <w:szCs w:val="23"/>
        </w:rPr>
      </w:pPr>
    </w:p>
    <w:p w:rsidR="00F06110" w:rsidRDefault="00F06110" w:rsidP="00F06110">
      <w:pPr>
        <w:pStyle w:val="ListParagraph"/>
        <w:numPr>
          <w:ilvl w:val="0"/>
          <w:numId w:val="12"/>
        </w:numPr>
      </w:pPr>
      <w:bookmarkStart w:id="64" w:name="_Ref447011691"/>
      <w:bookmarkStart w:id="65" w:name="_Ref442272929"/>
      <w:r>
        <w:t xml:space="preserve">Publiskas personas kapitāla daļu un kapitālsabiedrību pārvaldības likums, </w:t>
      </w:r>
      <w:r w:rsidRPr="00F06110">
        <w:t>Pieņemts: 16.10.2014.Stājas spēkā: 01.01.2015.</w:t>
      </w:r>
      <w:bookmarkEnd w:id="64"/>
    </w:p>
    <w:p w:rsidR="00AD7FC5" w:rsidRDefault="00AD7FC5" w:rsidP="00390437">
      <w:pPr>
        <w:pStyle w:val="ListParagraph"/>
        <w:numPr>
          <w:ilvl w:val="0"/>
          <w:numId w:val="12"/>
        </w:numPr>
      </w:pPr>
      <w:bookmarkStart w:id="66" w:name="_Ref447026803"/>
      <w:r>
        <w:t>Ministru kabineta noteikumi Nr.337 “Noteikumi par atkritumu apsaimniekošanas reģioniem” Rīgā 2013.gada 25.jūnijā (prot. Nr.36 19.§)</w:t>
      </w:r>
      <w:bookmarkEnd w:id="66"/>
      <w:r>
        <w:t xml:space="preserve"> </w:t>
      </w:r>
    </w:p>
    <w:p w:rsidR="00F06110" w:rsidRDefault="00F06110" w:rsidP="00F06110">
      <w:pPr>
        <w:pStyle w:val="ListParagraph"/>
        <w:numPr>
          <w:ilvl w:val="0"/>
          <w:numId w:val="12"/>
        </w:numPr>
      </w:pPr>
      <w:bookmarkStart w:id="67" w:name="_Ref447532270"/>
      <w:r>
        <w:t xml:space="preserve">Eiropas Parlamenta un Padomes Direktīva </w:t>
      </w:r>
      <w:r w:rsidRPr="00167623">
        <w:t>2008/98/EK</w:t>
      </w:r>
      <w:r>
        <w:t xml:space="preserve"> (2008. gada 19. novembris) par atkritumiem un par dažu direktīvu atcelšanu.</w:t>
      </w:r>
      <w:bookmarkEnd w:id="65"/>
      <w:bookmarkEnd w:id="67"/>
    </w:p>
    <w:p w:rsidR="00F06110" w:rsidRDefault="00F06110" w:rsidP="00F06110">
      <w:pPr>
        <w:pStyle w:val="ListParagraph"/>
        <w:numPr>
          <w:ilvl w:val="0"/>
          <w:numId w:val="12"/>
        </w:numPr>
      </w:pPr>
      <w:bookmarkStart w:id="68" w:name="_Ref442273710"/>
      <w:r w:rsidRPr="00B527C2">
        <w:t>Padomes Direktīva 1999/31/EK (1999. gada 26. aprīlis) par atkritumu poligoniem</w:t>
      </w:r>
      <w:bookmarkEnd w:id="68"/>
    </w:p>
    <w:p w:rsidR="00F06110" w:rsidRPr="00FB788F" w:rsidRDefault="00F06110" w:rsidP="00F06110">
      <w:pPr>
        <w:pStyle w:val="ListParagraph"/>
        <w:numPr>
          <w:ilvl w:val="0"/>
          <w:numId w:val="12"/>
        </w:numPr>
      </w:pPr>
      <w:r w:rsidRPr="00FB788F">
        <w:t>Nacionālais ziņojums par vides stāvokli - 2008. - 2011. „Latvijas Vides, ģeoloģijas un meteoroloģijas centrs” 2012.g</w:t>
      </w:r>
    </w:p>
    <w:p w:rsidR="00F06110" w:rsidRPr="00FB788F" w:rsidRDefault="00F06110" w:rsidP="00F06110">
      <w:pPr>
        <w:pStyle w:val="ListParagraph"/>
        <w:numPr>
          <w:ilvl w:val="0"/>
          <w:numId w:val="12"/>
        </w:numPr>
      </w:pPr>
      <w:bookmarkStart w:id="69" w:name="_Ref447532623"/>
      <w:r w:rsidRPr="00FB788F">
        <w:t>Atkritumu apsaimniekošanas valsts plāns 2013.-2020. gadam. Ministru kabineta 2013.</w:t>
      </w:r>
      <w:r>
        <w:t xml:space="preserve"> </w:t>
      </w:r>
      <w:r w:rsidRPr="00FB788F">
        <w:t>gada 21.</w:t>
      </w:r>
      <w:r>
        <w:t xml:space="preserve"> </w:t>
      </w:r>
      <w:r w:rsidRPr="00FB788F">
        <w:t>marta rīkojums Nr. 100;</w:t>
      </w:r>
      <w:bookmarkEnd w:id="69"/>
    </w:p>
    <w:p w:rsidR="00F06110" w:rsidRPr="00FB788F" w:rsidRDefault="00F06110" w:rsidP="00F06110">
      <w:pPr>
        <w:pStyle w:val="ListParagraph"/>
        <w:numPr>
          <w:ilvl w:val="0"/>
          <w:numId w:val="12"/>
        </w:numPr>
      </w:pPr>
      <w:bookmarkStart w:id="70" w:name="_Ref441496270"/>
      <w:r w:rsidRPr="00FB788F">
        <w:t xml:space="preserve">Atkritumu apsaimniekošanas likums, </w:t>
      </w:r>
      <w:r>
        <w:t xml:space="preserve">pieņemts: </w:t>
      </w:r>
      <w:r w:rsidRPr="00FB788F">
        <w:t>17.11.2010., spēkā no 18.11.2010.</w:t>
      </w:r>
      <w:bookmarkEnd w:id="70"/>
    </w:p>
    <w:p w:rsidR="00F06110" w:rsidRPr="00FB788F" w:rsidRDefault="00F06110" w:rsidP="00F06110">
      <w:pPr>
        <w:pStyle w:val="ListParagraph"/>
        <w:numPr>
          <w:ilvl w:val="0"/>
          <w:numId w:val="12"/>
        </w:numPr>
      </w:pPr>
      <w:bookmarkStart w:id="71" w:name="_Ref441919575"/>
      <w:r w:rsidRPr="00FB788F">
        <w:t>Valsts statistikas pārskats "Nr.3 – Atkritumi. Pārskats par atkritumiem"</w:t>
      </w:r>
      <w:bookmarkEnd w:id="71"/>
    </w:p>
    <w:p w:rsidR="00F06110" w:rsidRPr="00FB788F" w:rsidRDefault="00F06110" w:rsidP="00F06110">
      <w:pPr>
        <w:pStyle w:val="ListParagraph"/>
        <w:numPr>
          <w:ilvl w:val="0"/>
          <w:numId w:val="12"/>
        </w:numPr>
      </w:pPr>
      <w:bookmarkStart w:id="72" w:name="_Ref441919832"/>
      <w:r w:rsidRPr="00FB788F">
        <w:t>Ministru kabineta noteikumi Nr.302 “Noteikumi par atkritumu klasifikatoru un īpašībām, kuras padara atkritumus bīstamus”, Rīgā 2011. gada 19. aprīlī (prot. Nr.26 22.§)</w:t>
      </w:r>
      <w:bookmarkEnd w:id="72"/>
    </w:p>
    <w:p w:rsidR="00F06110" w:rsidRPr="00FB788F" w:rsidRDefault="00F06110" w:rsidP="00F06110">
      <w:pPr>
        <w:pStyle w:val="ListParagraph"/>
        <w:numPr>
          <w:ilvl w:val="0"/>
          <w:numId w:val="12"/>
        </w:numPr>
      </w:pPr>
      <w:bookmarkStart w:id="73" w:name="_Ref441652236"/>
      <w:r w:rsidRPr="00FB788F">
        <w:t>„Kritēriju izstrāde dalītās atkritumu savākšanas pakalpojumu pieejamības iedzīvotājiem novērtēšanai ”, SIA “Geo Consultants”, Rīga 2014. g.</w:t>
      </w:r>
      <w:bookmarkEnd w:id="73"/>
    </w:p>
    <w:p w:rsidR="00F06110" w:rsidRDefault="00F06110" w:rsidP="00F06110">
      <w:pPr>
        <w:pStyle w:val="ListParagraph"/>
        <w:numPr>
          <w:ilvl w:val="0"/>
          <w:numId w:val="12"/>
        </w:numPr>
      </w:pPr>
      <w:r w:rsidRPr="00FB788F">
        <w:t xml:space="preserve">Vides pārraudzības valsts birojs </w:t>
      </w:r>
      <w:r w:rsidRPr="002F55C1">
        <w:t>http://www.vpvb.gov.lv/lv/piesarnojums/a-b-atlaujas</w:t>
      </w:r>
    </w:p>
    <w:p w:rsidR="00F06110" w:rsidRPr="006C4D0F" w:rsidRDefault="00F06110" w:rsidP="00F06110">
      <w:pPr>
        <w:pStyle w:val="ListParagraph"/>
        <w:numPr>
          <w:ilvl w:val="0"/>
          <w:numId w:val="12"/>
        </w:numPr>
        <w:rPr>
          <w:rFonts w:eastAsia="Times New Roman"/>
          <w:lang w:eastAsia="lv-LV"/>
        </w:rPr>
      </w:pPr>
      <w:r w:rsidRPr="00B45563">
        <w:t>Ministru kabineta noteikumi Nr.1075</w:t>
      </w:r>
      <w:r>
        <w:t xml:space="preserve">, </w:t>
      </w:r>
      <w:r w:rsidRPr="00B45563">
        <w:t>Noteikumi par vides aizsardzības valsts statistikas pārskatu veidlapām</w:t>
      </w:r>
      <w:r>
        <w:t xml:space="preserve">, </w:t>
      </w:r>
      <w:r w:rsidRPr="00B45563">
        <w:t>Rīgā 2008.</w:t>
      </w:r>
      <w:r>
        <w:t xml:space="preserve"> </w:t>
      </w:r>
      <w:r w:rsidRPr="00B45563">
        <w:t>gada 22.</w:t>
      </w:r>
      <w:r>
        <w:t xml:space="preserve"> </w:t>
      </w:r>
      <w:r w:rsidRPr="00B45563">
        <w:t>decembrī (prot. Nr.94 50.§)</w:t>
      </w:r>
    </w:p>
    <w:p w:rsidR="00F06110" w:rsidRDefault="00F06110" w:rsidP="00F06110">
      <w:pPr>
        <w:pStyle w:val="ListParagraph"/>
        <w:numPr>
          <w:ilvl w:val="0"/>
          <w:numId w:val="12"/>
        </w:numPr>
        <w:rPr>
          <w:rFonts w:eastAsia="Times New Roman"/>
          <w:lang w:eastAsia="lv-LV"/>
        </w:rPr>
      </w:pPr>
      <w:bookmarkStart w:id="74" w:name="_Ref442273793"/>
      <w:r w:rsidRPr="006B5CAD">
        <w:rPr>
          <w:rFonts w:eastAsia="Times New Roman"/>
          <w:lang w:eastAsia="lv-LV"/>
        </w:rPr>
        <w:t>Eiropas Parlamenta un Padomes direktīvas projekts par grozījumiem direktīvā 1999/31/EK par atkritumu poligoniem</w:t>
      </w:r>
      <w:bookmarkEnd w:id="74"/>
      <w:r>
        <w:rPr>
          <w:rFonts w:eastAsia="Times New Roman"/>
          <w:lang w:eastAsia="lv-LV"/>
        </w:rPr>
        <w:t xml:space="preserve"> </w:t>
      </w:r>
    </w:p>
    <w:p w:rsidR="00F06110" w:rsidRPr="00D956C7" w:rsidRDefault="00F06110" w:rsidP="00F06110">
      <w:pPr>
        <w:pStyle w:val="ListParagraph"/>
        <w:numPr>
          <w:ilvl w:val="0"/>
          <w:numId w:val="12"/>
        </w:numPr>
        <w:rPr>
          <w:rFonts w:eastAsia="Times New Roman"/>
          <w:lang w:eastAsia="lv-LV"/>
        </w:rPr>
      </w:pPr>
      <w:bookmarkStart w:id="75" w:name="_Ref442273753"/>
      <w:r w:rsidRPr="00D956C7">
        <w:rPr>
          <w:rFonts w:eastAsia="Times New Roman"/>
          <w:lang w:eastAsia="lv-LV"/>
        </w:rPr>
        <w:t>Eiropas Parlamenta un Padomes direktīvas projekts par grozījumiem direktīvā</w:t>
      </w:r>
      <w:r w:rsidRPr="00D956C7">
        <w:t xml:space="preserve"> </w:t>
      </w:r>
      <w:r w:rsidRPr="00D956C7">
        <w:rPr>
          <w:rFonts w:eastAsia="Times New Roman"/>
          <w:lang w:eastAsia="lv-LV"/>
        </w:rPr>
        <w:t>2008/98/EK par atkritumiem un par dažu direktīvu atcelšanu</w:t>
      </w:r>
      <w:bookmarkEnd w:id="75"/>
      <w:r w:rsidRPr="00D956C7">
        <w:rPr>
          <w:rFonts w:eastAsia="Times New Roman"/>
          <w:lang w:eastAsia="lv-LV"/>
        </w:rPr>
        <w:t xml:space="preserve"> </w:t>
      </w:r>
    </w:p>
    <w:p w:rsidR="00F06110" w:rsidRDefault="00F06110" w:rsidP="00F06110">
      <w:pPr>
        <w:pStyle w:val="ListParagraph"/>
        <w:numPr>
          <w:ilvl w:val="0"/>
          <w:numId w:val="12"/>
        </w:numPr>
        <w:rPr>
          <w:rFonts w:eastAsia="Times New Roman"/>
          <w:lang w:eastAsia="lv-LV"/>
        </w:rPr>
      </w:pPr>
      <w:bookmarkStart w:id="76" w:name="_Ref442132665"/>
      <w:r w:rsidRPr="009E7D05">
        <w:rPr>
          <w:rFonts w:eastAsia="Times New Roman"/>
          <w:lang w:eastAsia="lv-LV"/>
        </w:rPr>
        <w:t>http://www.fm.gov.lv/lv/sadalas/tautsaimniecibas_analize/tautsaimniecibas_analize/galvenie_makroekonomiskie_raditaji_un_prognozes/</w:t>
      </w:r>
      <w:bookmarkEnd w:id="76"/>
    </w:p>
    <w:p w:rsidR="00F06110" w:rsidRDefault="00F06110" w:rsidP="00F06110">
      <w:pPr>
        <w:pStyle w:val="ListParagraph"/>
        <w:numPr>
          <w:ilvl w:val="0"/>
          <w:numId w:val="12"/>
        </w:numPr>
        <w:rPr>
          <w:rFonts w:eastAsia="Times New Roman"/>
          <w:lang w:eastAsia="lv-LV"/>
        </w:rPr>
      </w:pPr>
      <w:bookmarkStart w:id="77" w:name="_Ref445213597"/>
      <w:r w:rsidRPr="009E7D05">
        <w:rPr>
          <w:rFonts w:eastAsia="Times New Roman"/>
          <w:lang w:eastAsia="lv-LV"/>
        </w:rPr>
        <w:t>http://www.fm.gov.lv/files/newnode/150630_info_FEA.pdf</w:t>
      </w:r>
      <w:bookmarkEnd w:id="77"/>
    </w:p>
    <w:p w:rsidR="00F06110" w:rsidRDefault="00F06110" w:rsidP="00F06110">
      <w:pPr>
        <w:pStyle w:val="ListParagraph"/>
        <w:numPr>
          <w:ilvl w:val="0"/>
          <w:numId w:val="12"/>
        </w:numPr>
        <w:rPr>
          <w:rFonts w:eastAsia="Times New Roman"/>
          <w:lang w:eastAsia="lv-LV"/>
        </w:rPr>
      </w:pPr>
      <w:bookmarkStart w:id="78" w:name="_Ref442132992"/>
      <w:r w:rsidRPr="00996721">
        <w:rPr>
          <w:rFonts w:eastAsia="Times New Roman"/>
          <w:lang w:eastAsia="lv-LV"/>
        </w:rPr>
        <w:t>http://ec.europa.eu/eurostat/data/database?node_code=proj</w:t>
      </w:r>
      <w:bookmarkEnd w:id="78"/>
    </w:p>
    <w:p w:rsidR="00F06110" w:rsidRDefault="00F06110" w:rsidP="00F06110">
      <w:pPr>
        <w:pStyle w:val="ListParagraph"/>
        <w:rPr>
          <w:rFonts w:eastAsia="Times New Roman"/>
          <w:lang w:eastAsia="lv-LV"/>
        </w:rPr>
      </w:pPr>
    </w:p>
    <w:p w:rsidR="00F06110" w:rsidRPr="00F06110" w:rsidRDefault="00F06110" w:rsidP="00F06110"/>
    <w:sectPr w:rsidR="00F06110" w:rsidRPr="00F06110" w:rsidSect="00222B22">
      <w:pgSz w:w="11906" w:h="16838"/>
      <w:pgMar w:top="1440" w:right="1440" w:bottom="165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67" w:rsidRDefault="00AF6567" w:rsidP="00B24AE7">
      <w:r>
        <w:separator/>
      </w:r>
    </w:p>
  </w:endnote>
  <w:endnote w:type="continuationSeparator" w:id="0">
    <w:p w:rsidR="00AF6567" w:rsidRDefault="00AF6567" w:rsidP="00B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omic Sans MS">
    <w:panose1 w:val="030F0702030302020204"/>
    <w:charset w:val="BA"/>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27" w:rsidRDefault="007C7927">
    <w:pPr>
      <w:pStyle w:val="Footer"/>
      <w:jc w:val="right"/>
    </w:pPr>
  </w:p>
  <w:p w:rsidR="007C7927" w:rsidRPr="00E73E8A" w:rsidRDefault="007C7927" w:rsidP="00E73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27" w:rsidRPr="00FB788F" w:rsidRDefault="007C7927">
    <w:pPr>
      <w:pStyle w:val="Footer"/>
      <w:rPr>
        <w:i/>
        <w:sz w:val="18"/>
        <w:szCs w:val="18"/>
      </w:rPr>
    </w:pPr>
    <w:r>
      <w:rPr>
        <w:i/>
        <w:sz w:val="18"/>
        <w:szCs w:val="18"/>
      </w:rPr>
      <w:t xml:space="preserve">SIA “Atkritumu apsaimniekošanas sabiedrība “Piejūra”” darbības stratēģija 2016.-2020. gads </w:t>
    </w:r>
  </w:p>
  <w:p w:rsidR="007C7927" w:rsidRDefault="007C7927" w:rsidP="002E1C78">
    <w:pPr>
      <w:pStyle w:val="Header"/>
    </w:pPr>
    <w:r>
      <w:rPr>
        <w:i/>
        <w:sz w:val="18"/>
        <w:szCs w:val="18"/>
      </w:rPr>
      <w:tab/>
    </w:r>
    <w:sdt>
      <w:sdtPr>
        <w:id w:val="956991326"/>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7F7A9F">
          <w:rPr>
            <w:noProof/>
          </w:rPr>
          <w:t>2</w:t>
        </w:r>
        <w:r>
          <w:rPr>
            <w:noProof/>
          </w:rPr>
          <w:fldChar w:fldCharType="end"/>
        </w:r>
      </w:sdtContent>
    </w:sdt>
  </w:p>
  <w:p w:rsidR="007C7927" w:rsidRPr="00FB788F" w:rsidRDefault="007C7927">
    <w:pPr>
      <w:pStyle w:val="Footer"/>
      <w:rPr>
        <w:i/>
        <w:sz w:val="18"/>
        <w:szCs w:val="18"/>
      </w:rPr>
    </w:pPr>
    <w:r>
      <w:rPr>
        <w:i/>
        <w:sz w:val="18"/>
        <w:szCs w:val="18"/>
      </w:rPr>
      <w:tab/>
    </w:r>
  </w:p>
  <w:p w:rsidR="007C7927" w:rsidRDefault="007C7927" w:rsidP="00B24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67" w:rsidRDefault="00AF6567" w:rsidP="00B24AE7">
      <w:r>
        <w:separator/>
      </w:r>
    </w:p>
  </w:footnote>
  <w:footnote w:type="continuationSeparator" w:id="0">
    <w:p w:rsidR="00AF6567" w:rsidRDefault="00AF6567" w:rsidP="00B24AE7">
      <w:r>
        <w:continuationSeparator/>
      </w:r>
    </w:p>
  </w:footnote>
  <w:footnote w:id="1">
    <w:p w:rsidR="007C7927" w:rsidRPr="004E7E61" w:rsidRDefault="007C7927">
      <w:pPr>
        <w:pStyle w:val="FootnoteText"/>
        <w:rPr>
          <w:rFonts w:asciiTheme="minorHAnsi" w:hAnsiTheme="minorHAnsi"/>
          <w:i/>
        </w:rPr>
      </w:pPr>
      <w:r w:rsidRPr="004E7E61">
        <w:rPr>
          <w:rStyle w:val="FootnoteReference"/>
          <w:rFonts w:asciiTheme="minorHAnsi" w:hAnsiTheme="minorHAnsi"/>
          <w:i/>
        </w:rPr>
        <w:footnoteRef/>
      </w:r>
      <w:r w:rsidRPr="004E7E61">
        <w:rPr>
          <w:rFonts w:asciiTheme="minorHAnsi" w:hAnsiTheme="minorHAnsi"/>
          <w:i/>
        </w:rPr>
        <w:t xml:space="preserve"> saskaņā ar Valsts kapitālsabiedrību vidēja termiņa darbības stratēģijas izstrādes vadlīniju 3.pielikumu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27" w:rsidRPr="002E1C78" w:rsidRDefault="007C7927">
    <w:pPr>
      <w:pStyle w:val="Header"/>
      <w:rPr>
        <w:i/>
        <w:sz w:val="18"/>
        <w:szCs w:val="18"/>
        <w:u w:val="single"/>
      </w:rPr>
    </w:pPr>
    <w:r>
      <w:rPr>
        <w:i/>
        <w:sz w:val="18"/>
        <w:szCs w:val="18"/>
        <w:u w:val="single"/>
      </w:rPr>
      <w:t>________________________________________________________SIA “Atkritumu apsaimniekošanas sabiedrība “Piejūra””</w:t>
    </w:r>
  </w:p>
  <w:p w:rsidR="007C7927" w:rsidRDefault="007C7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8"/>
    <w:lvl w:ilvl="0">
      <w:start w:val="1"/>
      <w:numFmt w:val="lowerLetter"/>
      <w:lvlText w:val="%1)"/>
      <w:lvlJc w:val="left"/>
      <w:pPr>
        <w:tabs>
          <w:tab w:val="num" w:pos="0"/>
        </w:tabs>
        <w:ind w:left="1350" w:hanging="360"/>
      </w:pPr>
      <w:rPr>
        <w:rFonts w:cs="Times New Roman"/>
        <w:color w:val="00000A"/>
      </w:rPr>
    </w:lvl>
    <w:lvl w:ilvl="1">
      <w:start w:val="1"/>
      <w:numFmt w:val="lowerLetter"/>
      <w:lvlText w:val="%2."/>
      <w:lvlJc w:val="left"/>
      <w:pPr>
        <w:tabs>
          <w:tab w:val="num" w:pos="0"/>
        </w:tabs>
        <w:ind w:left="2070" w:hanging="360"/>
      </w:pPr>
      <w:rPr>
        <w:rFonts w:cs="Times New Roman"/>
      </w:rPr>
    </w:lvl>
    <w:lvl w:ilvl="2">
      <w:start w:val="1"/>
      <w:numFmt w:val="lowerRoman"/>
      <w:lvlText w:val="%3."/>
      <w:lvlJc w:val="right"/>
      <w:pPr>
        <w:tabs>
          <w:tab w:val="num" w:pos="0"/>
        </w:tabs>
        <w:ind w:left="2790" w:hanging="180"/>
      </w:pPr>
      <w:rPr>
        <w:rFonts w:cs="Times New Roman"/>
      </w:rPr>
    </w:lvl>
    <w:lvl w:ilvl="3">
      <w:start w:val="1"/>
      <w:numFmt w:val="decimal"/>
      <w:lvlText w:val="%4."/>
      <w:lvlJc w:val="left"/>
      <w:pPr>
        <w:tabs>
          <w:tab w:val="num" w:pos="0"/>
        </w:tabs>
        <w:ind w:left="3510" w:hanging="360"/>
      </w:pPr>
      <w:rPr>
        <w:rFonts w:cs="Times New Roman"/>
      </w:rPr>
    </w:lvl>
    <w:lvl w:ilvl="4">
      <w:start w:val="1"/>
      <w:numFmt w:val="lowerLetter"/>
      <w:lvlText w:val="%5."/>
      <w:lvlJc w:val="left"/>
      <w:pPr>
        <w:tabs>
          <w:tab w:val="num" w:pos="0"/>
        </w:tabs>
        <w:ind w:left="4230" w:hanging="360"/>
      </w:pPr>
      <w:rPr>
        <w:rFonts w:cs="Times New Roman"/>
      </w:rPr>
    </w:lvl>
    <w:lvl w:ilvl="5">
      <w:start w:val="1"/>
      <w:numFmt w:val="lowerRoman"/>
      <w:lvlText w:val="%6."/>
      <w:lvlJc w:val="right"/>
      <w:pPr>
        <w:tabs>
          <w:tab w:val="num" w:pos="0"/>
        </w:tabs>
        <w:ind w:left="4950" w:hanging="180"/>
      </w:pPr>
      <w:rPr>
        <w:rFonts w:cs="Times New Roman"/>
      </w:rPr>
    </w:lvl>
    <w:lvl w:ilvl="6">
      <w:start w:val="1"/>
      <w:numFmt w:val="decimal"/>
      <w:lvlText w:val="%7."/>
      <w:lvlJc w:val="left"/>
      <w:pPr>
        <w:tabs>
          <w:tab w:val="num" w:pos="0"/>
        </w:tabs>
        <w:ind w:left="5670" w:hanging="360"/>
      </w:pPr>
      <w:rPr>
        <w:rFonts w:cs="Times New Roman"/>
      </w:rPr>
    </w:lvl>
    <w:lvl w:ilvl="7">
      <w:start w:val="1"/>
      <w:numFmt w:val="lowerLetter"/>
      <w:lvlText w:val="%8."/>
      <w:lvlJc w:val="left"/>
      <w:pPr>
        <w:tabs>
          <w:tab w:val="num" w:pos="0"/>
        </w:tabs>
        <w:ind w:left="6390" w:hanging="360"/>
      </w:pPr>
      <w:rPr>
        <w:rFonts w:cs="Times New Roman"/>
      </w:rPr>
    </w:lvl>
    <w:lvl w:ilvl="8">
      <w:start w:val="1"/>
      <w:numFmt w:val="lowerRoman"/>
      <w:lvlText w:val="%9."/>
      <w:lvlJc w:val="right"/>
      <w:pPr>
        <w:tabs>
          <w:tab w:val="num" w:pos="0"/>
        </w:tabs>
        <w:ind w:left="7110" w:hanging="180"/>
      </w:pPr>
      <w:rPr>
        <w:rFonts w:cs="Times New Roman"/>
      </w:rPr>
    </w:lvl>
  </w:abstractNum>
  <w:abstractNum w:abstractNumId="1">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1482775B"/>
    <w:multiLevelType w:val="multilevel"/>
    <w:tmpl w:val="488A4D8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4E41B44"/>
    <w:multiLevelType w:val="hybridMultilevel"/>
    <w:tmpl w:val="556C9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6745EC"/>
    <w:multiLevelType w:val="hybridMultilevel"/>
    <w:tmpl w:val="5D5C0C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E4B4D89"/>
    <w:multiLevelType w:val="hybridMultilevel"/>
    <w:tmpl w:val="18AE30D6"/>
    <w:lvl w:ilvl="0" w:tplc="113A2F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E76222"/>
    <w:multiLevelType w:val="hybridMultilevel"/>
    <w:tmpl w:val="0D0AB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7A1025C"/>
    <w:multiLevelType w:val="hybridMultilevel"/>
    <w:tmpl w:val="616282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2BB867E7"/>
    <w:multiLevelType w:val="hybridMultilevel"/>
    <w:tmpl w:val="A5F40B76"/>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9">
    <w:nsid w:val="2C09151A"/>
    <w:multiLevelType w:val="hybridMultilevel"/>
    <w:tmpl w:val="551098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CE51655"/>
    <w:multiLevelType w:val="hybridMultilevel"/>
    <w:tmpl w:val="C5E8CF20"/>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1">
    <w:nsid w:val="2ED67CD8"/>
    <w:multiLevelType w:val="hybridMultilevel"/>
    <w:tmpl w:val="85269ECA"/>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2">
    <w:nsid w:val="33CB1F53"/>
    <w:multiLevelType w:val="hybridMultilevel"/>
    <w:tmpl w:val="FB687C20"/>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3">
    <w:nsid w:val="33DC4830"/>
    <w:multiLevelType w:val="hybridMultilevel"/>
    <w:tmpl w:val="21ECBD6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47227B8"/>
    <w:multiLevelType w:val="hybridMultilevel"/>
    <w:tmpl w:val="EF0E7C9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350C4EF0"/>
    <w:multiLevelType w:val="hybridMultilevel"/>
    <w:tmpl w:val="1D6C02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6505600"/>
    <w:multiLevelType w:val="hybridMultilevel"/>
    <w:tmpl w:val="E65A8E7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70758C4"/>
    <w:multiLevelType w:val="hybridMultilevel"/>
    <w:tmpl w:val="1116C104"/>
    <w:lvl w:ilvl="0" w:tplc="29FE49A8">
      <w:start w:val="1"/>
      <w:numFmt w:val="bullet"/>
      <w:lvlText w:val="-"/>
      <w:lvlJc w:val="left"/>
      <w:pPr>
        <w:ind w:left="1080" w:hanging="360"/>
      </w:pPr>
      <w:rPr>
        <w:rFonts w:ascii="Calibri Light" w:eastAsiaTheme="minorEastAsia" w:hAnsi="Calibri Light"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371E3A62"/>
    <w:multiLevelType w:val="hybridMultilevel"/>
    <w:tmpl w:val="0292DAD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389E3CC7"/>
    <w:multiLevelType w:val="hybridMultilevel"/>
    <w:tmpl w:val="01880AA0"/>
    <w:lvl w:ilvl="0" w:tplc="730AA7FC">
      <w:numFmt w:val="bullet"/>
      <w:lvlText w:val="•"/>
      <w:lvlJc w:val="left"/>
      <w:pPr>
        <w:ind w:left="1080" w:hanging="720"/>
      </w:pPr>
      <w:rPr>
        <w:rFonts w:ascii="Calibri Light" w:eastAsiaTheme="minorEastAsia" w:hAnsi="Calibri Light"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B100769"/>
    <w:multiLevelType w:val="hybridMultilevel"/>
    <w:tmpl w:val="135C2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E9F0C71"/>
    <w:multiLevelType w:val="hybridMultilevel"/>
    <w:tmpl w:val="E8C456C0"/>
    <w:lvl w:ilvl="0" w:tplc="4B100E4C">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nsid w:val="42224BF7"/>
    <w:multiLevelType w:val="hybridMultilevel"/>
    <w:tmpl w:val="00841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4007E83"/>
    <w:multiLevelType w:val="hybridMultilevel"/>
    <w:tmpl w:val="64429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57979B6"/>
    <w:multiLevelType w:val="hybridMultilevel"/>
    <w:tmpl w:val="30F0DC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6656721"/>
    <w:multiLevelType w:val="hybridMultilevel"/>
    <w:tmpl w:val="5E541E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477C219E"/>
    <w:multiLevelType w:val="hybridMultilevel"/>
    <w:tmpl w:val="47108CB2"/>
    <w:lvl w:ilvl="0" w:tplc="968AC892">
      <w:start w:val="1"/>
      <w:numFmt w:val="decimal"/>
      <w:pStyle w:val="RTU-References"/>
      <w:lvlText w:val="%1."/>
      <w:lvlJc w:val="left"/>
      <w:pPr>
        <w:ind w:left="360" w:hanging="360"/>
      </w:pPr>
      <w:rPr>
        <w:rFonts w:cs="Times New Roman" w:hint="default"/>
      </w:rPr>
    </w:lvl>
    <w:lvl w:ilvl="1" w:tplc="04260019" w:tentative="1">
      <w:start w:val="1"/>
      <w:numFmt w:val="lowerLetter"/>
      <w:lvlText w:val="%2."/>
      <w:lvlJc w:val="left"/>
      <w:pPr>
        <w:ind w:left="3276" w:hanging="360"/>
      </w:pPr>
      <w:rPr>
        <w:rFonts w:cs="Times New Roman"/>
      </w:rPr>
    </w:lvl>
    <w:lvl w:ilvl="2" w:tplc="0426001B" w:tentative="1">
      <w:start w:val="1"/>
      <w:numFmt w:val="lowerRoman"/>
      <w:lvlText w:val="%3."/>
      <w:lvlJc w:val="right"/>
      <w:pPr>
        <w:ind w:left="3996" w:hanging="180"/>
      </w:pPr>
      <w:rPr>
        <w:rFonts w:cs="Times New Roman"/>
      </w:rPr>
    </w:lvl>
    <w:lvl w:ilvl="3" w:tplc="0426000F" w:tentative="1">
      <w:start w:val="1"/>
      <w:numFmt w:val="decimal"/>
      <w:lvlText w:val="%4."/>
      <w:lvlJc w:val="left"/>
      <w:pPr>
        <w:ind w:left="4716" w:hanging="360"/>
      </w:pPr>
      <w:rPr>
        <w:rFonts w:cs="Times New Roman"/>
      </w:rPr>
    </w:lvl>
    <w:lvl w:ilvl="4" w:tplc="04260019" w:tentative="1">
      <w:start w:val="1"/>
      <w:numFmt w:val="lowerLetter"/>
      <w:lvlText w:val="%5."/>
      <w:lvlJc w:val="left"/>
      <w:pPr>
        <w:ind w:left="5436" w:hanging="360"/>
      </w:pPr>
      <w:rPr>
        <w:rFonts w:cs="Times New Roman"/>
      </w:rPr>
    </w:lvl>
    <w:lvl w:ilvl="5" w:tplc="0426001B" w:tentative="1">
      <w:start w:val="1"/>
      <w:numFmt w:val="lowerRoman"/>
      <w:lvlText w:val="%6."/>
      <w:lvlJc w:val="right"/>
      <w:pPr>
        <w:ind w:left="6156" w:hanging="180"/>
      </w:pPr>
      <w:rPr>
        <w:rFonts w:cs="Times New Roman"/>
      </w:rPr>
    </w:lvl>
    <w:lvl w:ilvl="6" w:tplc="0426000F" w:tentative="1">
      <w:start w:val="1"/>
      <w:numFmt w:val="decimal"/>
      <w:lvlText w:val="%7."/>
      <w:lvlJc w:val="left"/>
      <w:pPr>
        <w:ind w:left="6876" w:hanging="360"/>
      </w:pPr>
      <w:rPr>
        <w:rFonts w:cs="Times New Roman"/>
      </w:rPr>
    </w:lvl>
    <w:lvl w:ilvl="7" w:tplc="04260019" w:tentative="1">
      <w:start w:val="1"/>
      <w:numFmt w:val="lowerLetter"/>
      <w:lvlText w:val="%8."/>
      <w:lvlJc w:val="left"/>
      <w:pPr>
        <w:ind w:left="7596" w:hanging="360"/>
      </w:pPr>
      <w:rPr>
        <w:rFonts w:cs="Times New Roman"/>
      </w:rPr>
    </w:lvl>
    <w:lvl w:ilvl="8" w:tplc="0426001B" w:tentative="1">
      <w:start w:val="1"/>
      <w:numFmt w:val="lowerRoman"/>
      <w:lvlText w:val="%9."/>
      <w:lvlJc w:val="right"/>
      <w:pPr>
        <w:ind w:left="8316" w:hanging="180"/>
      </w:pPr>
      <w:rPr>
        <w:rFonts w:cs="Times New Roman"/>
      </w:rPr>
    </w:lvl>
  </w:abstractNum>
  <w:abstractNum w:abstractNumId="27">
    <w:nsid w:val="4997614E"/>
    <w:multiLevelType w:val="hybridMultilevel"/>
    <w:tmpl w:val="8752E4D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9D356AB"/>
    <w:multiLevelType w:val="hybridMultilevel"/>
    <w:tmpl w:val="68284FA0"/>
    <w:lvl w:ilvl="0" w:tplc="CC24F6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C8F5578"/>
    <w:multiLevelType w:val="hybridMultilevel"/>
    <w:tmpl w:val="6A1C465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nsid w:val="4CA0646F"/>
    <w:multiLevelType w:val="hybridMultilevel"/>
    <w:tmpl w:val="72EAE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63E60E0"/>
    <w:multiLevelType w:val="hybridMultilevel"/>
    <w:tmpl w:val="CEEE19FA"/>
    <w:lvl w:ilvl="0" w:tplc="97787D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5BB91564"/>
    <w:multiLevelType w:val="hybridMultilevel"/>
    <w:tmpl w:val="2F74C506"/>
    <w:lvl w:ilvl="0" w:tplc="0409000F">
      <w:start w:val="1"/>
      <w:numFmt w:val="decimal"/>
      <w:lvlText w:val="%1."/>
      <w:lvlJc w:val="left"/>
      <w:pPr>
        <w:tabs>
          <w:tab w:val="num" w:pos="1440"/>
        </w:tabs>
        <w:ind w:left="1440" w:hanging="360"/>
      </w:pPr>
    </w:lvl>
    <w:lvl w:ilvl="1" w:tplc="291200EE">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D491373"/>
    <w:multiLevelType w:val="hybridMultilevel"/>
    <w:tmpl w:val="8CC84E5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nsid w:val="5DDE50C2"/>
    <w:multiLevelType w:val="hybridMultilevel"/>
    <w:tmpl w:val="2466A2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5F935955"/>
    <w:multiLevelType w:val="hybridMultilevel"/>
    <w:tmpl w:val="DC321422"/>
    <w:lvl w:ilvl="0" w:tplc="97787DCA">
      <w:start w:val="1"/>
      <w:numFmt w:val="decimal"/>
      <w:lvlText w:val="%1)"/>
      <w:lvlJc w:val="left"/>
      <w:pPr>
        <w:ind w:left="1800" w:hanging="360"/>
      </w:pPr>
      <w:rPr>
        <w:rFonts w:hint="default"/>
      </w:rPr>
    </w:lvl>
    <w:lvl w:ilvl="1" w:tplc="9A704300">
      <w:start w:val="2016"/>
      <w:numFmt w:val="bullet"/>
      <w:lvlText w:val="-"/>
      <w:lvlJc w:val="left"/>
      <w:pPr>
        <w:ind w:left="2160" w:hanging="360"/>
      </w:pPr>
      <w:rPr>
        <w:rFonts w:ascii="Calibri Light" w:eastAsiaTheme="minorEastAsia" w:hAnsi="Calibri Light" w:cstheme="minorBidi"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nsid w:val="603F2E40"/>
    <w:multiLevelType w:val="hybridMultilevel"/>
    <w:tmpl w:val="22D6E63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108400A"/>
    <w:multiLevelType w:val="hybridMultilevel"/>
    <w:tmpl w:val="0AC8E5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2DE1CA1"/>
    <w:multiLevelType w:val="hybridMultilevel"/>
    <w:tmpl w:val="FF6C92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3D24AED"/>
    <w:multiLevelType w:val="hybridMultilevel"/>
    <w:tmpl w:val="444EC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662307F3"/>
    <w:multiLevelType w:val="hybridMultilevel"/>
    <w:tmpl w:val="4BB008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68194F90"/>
    <w:multiLevelType w:val="hybridMultilevel"/>
    <w:tmpl w:val="0950C4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A23100A"/>
    <w:multiLevelType w:val="hybridMultilevel"/>
    <w:tmpl w:val="F4CAAAF0"/>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nsid w:val="6E7C5C6A"/>
    <w:multiLevelType w:val="hybridMultilevel"/>
    <w:tmpl w:val="1AAEE49C"/>
    <w:lvl w:ilvl="0" w:tplc="04260001">
      <w:start w:val="1"/>
      <w:numFmt w:val="bullet"/>
      <w:lvlText w:val=""/>
      <w:lvlJc w:val="left"/>
      <w:pPr>
        <w:ind w:left="770" w:hanging="360"/>
      </w:pPr>
      <w:rPr>
        <w:rFonts w:ascii="Symbol" w:hAnsi="Symbol" w:hint="default"/>
      </w:rPr>
    </w:lvl>
    <w:lvl w:ilvl="1" w:tplc="04260003">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44">
    <w:nsid w:val="719E07A6"/>
    <w:multiLevelType w:val="hybridMultilevel"/>
    <w:tmpl w:val="3084A1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4F05FD0"/>
    <w:multiLevelType w:val="hybridMultilevel"/>
    <w:tmpl w:val="4346360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7665C22"/>
    <w:multiLevelType w:val="hybridMultilevel"/>
    <w:tmpl w:val="80A01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7A3B7AAA"/>
    <w:multiLevelType w:val="hybridMultilevel"/>
    <w:tmpl w:val="32707894"/>
    <w:lvl w:ilvl="0" w:tplc="290624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7A6A7747"/>
    <w:multiLevelType w:val="hybridMultilevel"/>
    <w:tmpl w:val="708C3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7BD974AA"/>
    <w:multiLevelType w:val="hybridMultilevel"/>
    <w:tmpl w:val="1FF08AC0"/>
    <w:lvl w:ilvl="0" w:tplc="0426000F">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0">
    <w:nsid w:val="7C947A61"/>
    <w:multiLevelType w:val="hybridMultilevel"/>
    <w:tmpl w:val="397C9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2"/>
  </w:num>
  <w:num w:numId="4">
    <w:abstractNumId w:val="2"/>
    <w:lvlOverride w:ilvl="0">
      <w:startOverride w:val="1"/>
    </w:lvlOverride>
  </w:num>
  <w:num w:numId="5">
    <w:abstractNumId w:val="14"/>
  </w:num>
  <w:num w:numId="6">
    <w:abstractNumId w:val="34"/>
  </w:num>
  <w:num w:numId="7">
    <w:abstractNumId w:val="29"/>
  </w:num>
  <w:num w:numId="8">
    <w:abstractNumId w:val="22"/>
  </w:num>
  <w:num w:numId="9">
    <w:abstractNumId w:val="25"/>
  </w:num>
  <w:num w:numId="10">
    <w:abstractNumId w:val="46"/>
  </w:num>
  <w:num w:numId="11">
    <w:abstractNumId w:val="23"/>
  </w:num>
  <w:num w:numId="12">
    <w:abstractNumId w:val="47"/>
  </w:num>
  <w:num w:numId="13">
    <w:abstractNumId w:val="40"/>
  </w:num>
  <w:num w:numId="14">
    <w:abstractNumId w:val="27"/>
  </w:num>
  <w:num w:numId="15">
    <w:abstractNumId w:val="12"/>
  </w:num>
  <w:num w:numId="16">
    <w:abstractNumId w:val="49"/>
  </w:num>
  <w:num w:numId="17">
    <w:abstractNumId w:val="4"/>
  </w:num>
  <w:num w:numId="18">
    <w:abstractNumId w:val="15"/>
  </w:num>
  <w:num w:numId="19">
    <w:abstractNumId w:val="44"/>
  </w:num>
  <w:num w:numId="20">
    <w:abstractNumId w:val="45"/>
  </w:num>
  <w:num w:numId="21">
    <w:abstractNumId w:val="8"/>
  </w:num>
  <w:num w:numId="22">
    <w:abstractNumId w:val="39"/>
  </w:num>
  <w:num w:numId="23">
    <w:abstractNumId w:val="21"/>
  </w:num>
  <w:num w:numId="24">
    <w:abstractNumId w:val="10"/>
  </w:num>
  <w:num w:numId="25">
    <w:abstractNumId w:val="18"/>
  </w:num>
  <w:num w:numId="26">
    <w:abstractNumId w:val="50"/>
  </w:num>
  <w:num w:numId="27">
    <w:abstractNumId w:val="11"/>
  </w:num>
  <w:num w:numId="28">
    <w:abstractNumId w:val="7"/>
  </w:num>
  <w:num w:numId="29">
    <w:abstractNumId w:val="31"/>
  </w:num>
  <w:num w:numId="30">
    <w:abstractNumId w:val="17"/>
  </w:num>
  <w:num w:numId="31">
    <w:abstractNumId w:val="35"/>
  </w:num>
  <w:num w:numId="32">
    <w:abstractNumId w:val="43"/>
  </w:num>
  <w:num w:numId="33">
    <w:abstractNumId w:val="6"/>
  </w:num>
  <w:num w:numId="34">
    <w:abstractNumId w:val="9"/>
  </w:num>
  <w:num w:numId="35">
    <w:abstractNumId w:val="30"/>
  </w:num>
  <w:num w:numId="36">
    <w:abstractNumId w:val="48"/>
  </w:num>
  <w:num w:numId="37">
    <w:abstractNumId w:val="41"/>
  </w:num>
  <w:num w:numId="38">
    <w:abstractNumId w:val="38"/>
  </w:num>
  <w:num w:numId="39">
    <w:abstractNumId w:val="37"/>
  </w:num>
  <w:num w:numId="40">
    <w:abstractNumId w:val="24"/>
  </w:num>
  <w:num w:numId="41">
    <w:abstractNumId w:val="28"/>
  </w:num>
  <w:num w:numId="42">
    <w:abstractNumId w:val="5"/>
  </w:num>
  <w:num w:numId="43">
    <w:abstractNumId w:val="3"/>
  </w:num>
  <w:num w:numId="44">
    <w:abstractNumId w:val="13"/>
  </w:num>
  <w:num w:numId="45">
    <w:abstractNumId w:val="33"/>
  </w:num>
  <w:num w:numId="46">
    <w:abstractNumId w:val="36"/>
  </w:num>
  <w:num w:numId="47">
    <w:abstractNumId w:val="16"/>
  </w:num>
  <w:num w:numId="48">
    <w:abstractNumId w:val="42"/>
  </w:num>
  <w:num w:numId="49">
    <w:abstractNumId w:val="20"/>
  </w:num>
  <w:num w:numId="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stylePaneFormatFilter w:val="9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4B"/>
    <w:rsid w:val="00000465"/>
    <w:rsid w:val="00000C76"/>
    <w:rsid w:val="000020E6"/>
    <w:rsid w:val="0000291D"/>
    <w:rsid w:val="00005604"/>
    <w:rsid w:val="000079F4"/>
    <w:rsid w:val="00011044"/>
    <w:rsid w:val="0001130C"/>
    <w:rsid w:val="0001272A"/>
    <w:rsid w:val="00013C33"/>
    <w:rsid w:val="00016A6C"/>
    <w:rsid w:val="00016C05"/>
    <w:rsid w:val="00016D27"/>
    <w:rsid w:val="00017321"/>
    <w:rsid w:val="00017CA0"/>
    <w:rsid w:val="0002137C"/>
    <w:rsid w:val="00022B5B"/>
    <w:rsid w:val="000235DC"/>
    <w:rsid w:val="0002533D"/>
    <w:rsid w:val="00025672"/>
    <w:rsid w:val="00025A8C"/>
    <w:rsid w:val="00026BDF"/>
    <w:rsid w:val="00030E8D"/>
    <w:rsid w:val="0003230F"/>
    <w:rsid w:val="000331DA"/>
    <w:rsid w:val="00034DE7"/>
    <w:rsid w:val="000354A0"/>
    <w:rsid w:val="00036502"/>
    <w:rsid w:val="00040489"/>
    <w:rsid w:val="00041C8F"/>
    <w:rsid w:val="00042150"/>
    <w:rsid w:val="00045703"/>
    <w:rsid w:val="00046615"/>
    <w:rsid w:val="000467D5"/>
    <w:rsid w:val="00047982"/>
    <w:rsid w:val="00052ED0"/>
    <w:rsid w:val="00053928"/>
    <w:rsid w:val="00056E28"/>
    <w:rsid w:val="000602B8"/>
    <w:rsid w:val="00060B35"/>
    <w:rsid w:val="000621FB"/>
    <w:rsid w:val="00062F29"/>
    <w:rsid w:val="00066306"/>
    <w:rsid w:val="00072646"/>
    <w:rsid w:val="000727E2"/>
    <w:rsid w:val="00073FFD"/>
    <w:rsid w:val="000743CE"/>
    <w:rsid w:val="00075E59"/>
    <w:rsid w:val="000851E3"/>
    <w:rsid w:val="0008522D"/>
    <w:rsid w:val="0008589D"/>
    <w:rsid w:val="00086AF8"/>
    <w:rsid w:val="0008775E"/>
    <w:rsid w:val="00090C86"/>
    <w:rsid w:val="00090E8F"/>
    <w:rsid w:val="00091C79"/>
    <w:rsid w:val="00092137"/>
    <w:rsid w:val="000924C5"/>
    <w:rsid w:val="00092B01"/>
    <w:rsid w:val="000936BA"/>
    <w:rsid w:val="000977C5"/>
    <w:rsid w:val="00097FAF"/>
    <w:rsid w:val="000A1A4F"/>
    <w:rsid w:val="000A6219"/>
    <w:rsid w:val="000A6DCE"/>
    <w:rsid w:val="000B0CBC"/>
    <w:rsid w:val="000B0D37"/>
    <w:rsid w:val="000B0DCF"/>
    <w:rsid w:val="000B117F"/>
    <w:rsid w:val="000B175B"/>
    <w:rsid w:val="000B17FE"/>
    <w:rsid w:val="000B200B"/>
    <w:rsid w:val="000B3837"/>
    <w:rsid w:val="000B38EA"/>
    <w:rsid w:val="000B470C"/>
    <w:rsid w:val="000B4804"/>
    <w:rsid w:val="000C2354"/>
    <w:rsid w:val="000C2416"/>
    <w:rsid w:val="000C4A82"/>
    <w:rsid w:val="000C5261"/>
    <w:rsid w:val="000C64DB"/>
    <w:rsid w:val="000D2BD1"/>
    <w:rsid w:val="000D2FF7"/>
    <w:rsid w:val="000D45DC"/>
    <w:rsid w:val="000D4A89"/>
    <w:rsid w:val="000D57F9"/>
    <w:rsid w:val="000D78D0"/>
    <w:rsid w:val="000E0E7A"/>
    <w:rsid w:val="000E0F5C"/>
    <w:rsid w:val="000E2004"/>
    <w:rsid w:val="000E333E"/>
    <w:rsid w:val="000E4185"/>
    <w:rsid w:val="000E59FA"/>
    <w:rsid w:val="000F10B4"/>
    <w:rsid w:val="000F4568"/>
    <w:rsid w:val="000F45FE"/>
    <w:rsid w:val="000F4DF8"/>
    <w:rsid w:val="000F5044"/>
    <w:rsid w:val="000F5596"/>
    <w:rsid w:val="000F5835"/>
    <w:rsid w:val="000F65EF"/>
    <w:rsid w:val="001035B2"/>
    <w:rsid w:val="00104DBD"/>
    <w:rsid w:val="00110217"/>
    <w:rsid w:val="00110A76"/>
    <w:rsid w:val="00112477"/>
    <w:rsid w:val="00114AF7"/>
    <w:rsid w:val="00115E7F"/>
    <w:rsid w:val="00116C18"/>
    <w:rsid w:val="00122A44"/>
    <w:rsid w:val="0012369F"/>
    <w:rsid w:val="0012385E"/>
    <w:rsid w:val="00126F21"/>
    <w:rsid w:val="00131952"/>
    <w:rsid w:val="00131AA8"/>
    <w:rsid w:val="00131F5A"/>
    <w:rsid w:val="001332C7"/>
    <w:rsid w:val="00133B48"/>
    <w:rsid w:val="00134410"/>
    <w:rsid w:val="0013604C"/>
    <w:rsid w:val="00136605"/>
    <w:rsid w:val="00141D6E"/>
    <w:rsid w:val="00141F77"/>
    <w:rsid w:val="001425DA"/>
    <w:rsid w:val="001436AB"/>
    <w:rsid w:val="00146743"/>
    <w:rsid w:val="00147373"/>
    <w:rsid w:val="0014750D"/>
    <w:rsid w:val="00147962"/>
    <w:rsid w:val="0015008B"/>
    <w:rsid w:val="00150A2B"/>
    <w:rsid w:val="00151564"/>
    <w:rsid w:val="00151ED4"/>
    <w:rsid w:val="001525D4"/>
    <w:rsid w:val="001530F0"/>
    <w:rsid w:val="001549F4"/>
    <w:rsid w:val="00155BD7"/>
    <w:rsid w:val="001577B7"/>
    <w:rsid w:val="00160EA1"/>
    <w:rsid w:val="00161836"/>
    <w:rsid w:val="00161E6C"/>
    <w:rsid w:val="00163A19"/>
    <w:rsid w:val="00164A82"/>
    <w:rsid w:val="001666B5"/>
    <w:rsid w:val="001669B7"/>
    <w:rsid w:val="00171F63"/>
    <w:rsid w:val="0017217B"/>
    <w:rsid w:val="00174052"/>
    <w:rsid w:val="0017406E"/>
    <w:rsid w:val="00174AB6"/>
    <w:rsid w:val="0017595E"/>
    <w:rsid w:val="0017680C"/>
    <w:rsid w:val="001805B2"/>
    <w:rsid w:val="00181267"/>
    <w:rsid w:val="001848A6"/>
    <w:rsid w:val="0018529E"/>
    <w:rsid w:val="00186550"/>
    <w:rsid w:val="00186E54"/>
    <w:rsid w:val="001873D1"/>
    <w:rsid w:val="00187473"/>
    <w:rsid w:val="0018751A"/>
    <w:rsid w:val="00191A82"/>
    <w:rsid w:val="00194980"/>
    <w:rsid w:val="00195D5C"/>
    <w:rsid w:val="001A0773"/>
    <w:rsid w:val="001A1A56"/>
    <w:rsid w:val="001A3A7D"/>
    <w:rsid w:val="001A6285"/>
    <w:rsid w:val="001B0035"/>
    <w:rsid w:val="001B1CD6"/>
    <w:rsid w:val="001B3C87"/>
    <w:rsid w:val="001B4A27"/>
    <w:rsid w:val="001B5543"/>
    <w:rsid w:val="001B6A3F"/>
    <w:rsid w:val="001B7150"/>
    <w:rsid w:val="001C6E81"/>
    <w:rsid w:val="001D0565"/>
    <w:rsid w:val="001D0889"/>
    <w:rsid w:val="001D0BA8"/>
    <w:rsid w:val="001D0DFE"/>
    <w:rsid w:val="001D2D09"/>
    <w:rsid w:val="001D2DA9"/>
    <w:rsid w:val="001D3EDB"/>
    <w:rsid w:val="001D576C"/>
    <w:rsid w:val="001D58BA"/>
    <w:rsid w:val="001D5A4A"/>
    <w:rsid w:val="001D7AE4"/>
    <w:rsid w:val="001E17BC"/>
    <w:rsid w:val="001E2BC4"/>
    <w:rsid w:val="001E697E"/>
    <w:rsid w:val="001E7097"/>
    <w:rsid w:val="001F33B0"/>
    <w:rsid w:val="001F345B"/>
    <w:rsid w:val="001F3926"/>
    <w:rsid w:val="001F4837"/>
    <w:rsid w:val="00200199"/>
    <w:rsid w:val="0020195D"/>
    <w:rsid w:val="00202850"/>
    <w:rsid w:val="002031D0"/>
    <w:rsid w:val="0020341F"/>
    <w:rsid w:val="00205008"/>
    <w:rsid w:val="002053DF"/>
    <w:rsid w:val="00211ACC"/>
    <w:rsid w:val="0021455F"/>
    <w:rsid w:val="00214E10"/>
    <w:rsid w:val="00215A4B"/>
    <w:rsid w:val="002213E2"/>
    <w:rsid w:val="00222B22"/>
    <w:rsid w:val="002248E5"/>
    <w:rsid w:val="00225716"/>
    <w:rsid w:val="00226F9B"/>
    <w:rsid w:val="00230A98"/>
    <w:rsid w:val="00232322"/>
    <w:rsid w:val="002342F8"/>
    <w:rsid w:val="0023438B"/>
    <w:rsid w:val="00236D3E"/>
    <w:rsid w:val="00236ED8"/>
    <w:rsid w:val="002404EB"/>
    <w:rsid w:val="00240EFE"/>
    <w:rsid w:val="002421D2"/>
    <w:rsid w:val="002433BF"/>
    <w:rsid w:val="00243C0A"/>
    <w:rsid w:val="0024459B"/>
    <w:rsid w:val="002449A4"/>
    <w:rsid w:val="002451C4"/>
    <w:rsid w:val="00245BE9"/>
    <w:rsid w:val="00247DFC"/>
    <w:rsid w:val="00254AED"/>
    <w:rsid w:val="0025780C"/>
    <w:rsid w:val="00257FB0"/>
    <w:rsid w:val="00260DA9"/>
    <w:rsid w:val="0026386B"/>
    <w:rsid w:val="00264BAB"/>
    <w:rsid w:val="00264BC8"/>
    <w:rsid w:val="0026563D"/>
    <w:rsid w:val="0026677B"/>
    <w:rsid w:val="00272FE8"/>
    <w:rsid w:val="0027511D"/>
    <w:rsid w:val="00275393"/>
    <w:rsid w:val="00280A0F"/>
    <w:rsid w:val="00284217"/>
    <w:rsid w:val="00284609"/>
    <w:rsid w:val="00285D1D"/>
    <w:rsid w:val="0028692B"/>
    <w:rsid w:val="002912C2"/>
    <w:rsid w:val="0029330F"/>
    <w:rsid w:val="002946E3"/>
    <w:rsid w:val="00295769"/>
    <w:rsid w:val="0029652F"/>
    <w:rsid w:val="00297214"/>
    <w:rsid w:val="002973DB"/>
    <w:rsid w:val="002974E4"/>
    <w:rsid w:val="002A04A3"/>
    <w:rsid w:val="002A3EE9"/>
    <w:rsid w:val="002A472F"/>
    <w:rsid w:val="002A5C0E"/>
    <w:rsid w:val="002A62F5"/>
    <w:rsid w:val="002A672D"/>
    <w:rsid w:val="002A7152"/>
    <w:rsid w:val="002A7C1D"/>
    <w:rsid w:val="002B0C58"/>
    <w:rsid w:val="002B36A3"/>
    <w:rsid w:val="002B3F43"/>
    <w:rsid w:val="002B42F0"/>
    <w:rsid w:val="002B46D8"/>
    <w:rsid w:val="002B5E2B"/>
    <w:rsid w:val="002B7D59"/>
    <w:rsid w:val="002C076A"/>
    <w:rsid w:val="002C07A4"/>
    <w:rsid w:val="002C1F9A"/>
    <w:rsid w:val="002C32EF"/>
    <w:rsid w:val="002C7EE3"/>
    <w:rsid w:val="002D0D52"/>
    <w:rsid w:val="002D2C79"/>
    <w:rsid w:val="002D4DD6"/>
    <w:rsid w:val="002D65DB"/>
    <w:rsid w:val="002D6927"/>
    <w:rsid w:val="002E06DD"/>
    <w:rsid w:val="002E1C78"/>
    <w:rsid w:val="002E1D33"/>
    <w:rsid w:val="002E2794"/>
    <w:rsid w:val="002E4464"/>
    <w:rsid w:val="002E7591"/>
    <w:rsid w:val="002F2727"/>
    <w:rsid w:val="002F2A7B"/>
    <w:rsid w:val="003009EE"/>
    <w:rsid w:val="00304E39"/>
    <w:rsid w:val="0030527D"/>
    <w:rsid w:val="0031028B"/>
    <w:rsid w:val="00312C70"/>
    <w:rsid w:val="00313032"/>
    <w:rsid w:val="003144C8"/>
    <w:rsid w:val="00314B16"/>
    <w:rsid w:val="00315F76"/>
    <w:rsid w:val="0031730A"/>
    <w:rsid w:val="00317781"/>
    <w:rsid w:val="00317F9F"/>
    <w:rsid w:val="00320E75"/>
    <w:rsid w:val="00322E9F"/>
    <w:rsid w:val="00323041"/>
    <w:rsid w:val="0032449E"/>
    <w:rsid w:val="00326CF7"/>
    <w:rsid w:val="00330D21"/>
    <w:rsid w:val="00330FB7"/>
    <w:rsid w:val="003370E4"/>
    <w:rsid w:val="00337726"/>
    <w:rsid w:val="00337919"/>
    <w:rsid w:val="00341BDD"/>
    <w:rsid w:val="0034210D"/>
    <w:rsid w:val="003446F1"/>
    <w:rsid w:val="00346177"/>
    <w:rsid w:val="00346622"/>
    <w:rsid w:val="00346B89"/>
    <w:rsid w:val="00346DDE"/>
    <w:rsid w:val="00347CD3"/>
    <w:rsid w:val="00351959"/>
    <w:rsid w:val="00351E39"/>
    <w:rsid w:val="003526C4"/>
    <w:rsid w:val="00355E4D"/>
    <w:rsid w:val="0036001F"/>
    <w:rsid w:val="00363526"/>
    <w:rsid w:val="00363A86"/>
    <w:rsid w:val="00371B68"/>
    <w:rsid w:val="00372544"/>
    <w:rsid w:val="00372C25"/>
    <w:rsid w:val="00374B75"/>
    <w:rsid w:val="00374C65"/>
    <w:rsid w:val="00377152"/>
    <w:rsid w:val="003807C1"/>
    <w:rsid w:val="00384E65"/>
    <w:rsid w:val="003851CF"/>
    <w:rsid w:val="003859A3"/>
    <w:rsid w:val="00385EE4"/>
    <w:rsid w:val="00390412"/>
    <w:rsid w:val="00390437"/>
    <w:rsid w:val="00390D81"/>
    <w:rsid w:val="003923DE"/>
    <w:rsid w:val="00393C18"/>
    <w:rsid w:val="00394B2A"/>
    <w:rsid w:val="003A21F1"/>
    <w:rsid w:val="003A2B95"/>
    <w:rsid w:val="003A570D"/>
    <w:rsid w:val="003B1211"/>
    <w:rsid w:val="003B3366"/>
    <w:rsid w:val="003B3B15"/>
    <w:rsid w:val="003B3F63"/>
    <w:rsid w:val="003B4BB6"/>
    <w:rsid w:val="003B7079"/>
    <w:rsid w:val="003B7580"/>
    <w:rsid w:val="003C1579"/>
    <w:rsid w:val="003C55AC"/>
    <w:rsid w:val="003C6C62"/>
    <w:rsid w:val="003C7150"/>
    <w:rsid w:val="003D16CD"/>
    <w:rsid w:val="003D2BDE"/>
    <w:rsid w:val="003D2FDA"/>
    <w:rsid w:val="003D606D"/>
    <w:rsid w:val="003D6226"/>
    <w:rsid w:val="003D63EC"/>
    <w:rsid w:val="003E0E87"/>
    <w:rsid w:val="003E3893"/>
    <w:rsid w:val="003E6210"/>
    <w:rsid w:val="003F1B45"/>
    <w:rsid w:val="003F200F"/>
    <w:rsid w:val="003F2290"/>
    <w:rsid w:val="003F2FF8"/>
    <w:rsid w:val="003F3E53"/>
    <w:rsid w:val="003F464F"/>
    <w:rsid w:val="003F5888"/>
    <w:rsid w:val="003F5FF5"/>
    <w:rsid w:val="00400032"/>
    <w:rsid w:val="00400E63"/>
    <w:rsid w:val="004015F0"/>
    <w:rsid w:val="00401650"/>
    <w:rsid w:val="00402DB5"/>
    <w:rsid w:val="00403B6D"/>
    <w:rsid w:val="00403EBD"/>
    <w:rsid w:val="004053E3"/>
    <w:rsid w:val="00405EDD"/>
    <w:rsid w:val="00412261"/>
    <w:rsid w:val="00412F4E"/>
    <w:rsid w:val="00413003"/>
    <w:rsid w:val="0041305B"/>
    <w:rsid w:val="00414B47"/>
    <w:rsid w:val="004153F5"/>
    <w:rsid w:val="004204CA"/>
    <w:rsid w:val="00422979"/>
    <w:rsid w:val="00422E3F"/>
    <w:rsid w:val="00423065"/>
    <w:rsid w:val="00424631"/>
    <w:rsid w:val="004247C2"/>
    <w:rsid w:val="004265A1"/>
    <w:rsid w:val="00427AC5"/>
    <w:rsid w:val="00427C7F"/>
    <w:rsid w:val="00430683"/>
    <w:rsid w:val="0043075C"/>
    <w:rsid w:val="0043244A"/>
    <w:rsid w:val="00432B80"/>
    <w:rsid w:val="0043386C"/>
    <w:rsid w:val="00433D23"/>
    <w:rsid w:val="00433F91"/>
    <w:rsid w:val="00436CBB"/>
    <w:rsid w:val="004453C2"/>
    <w:rsid w:val="004455FF"/>
    <w:rsid w:val="00450A4F"/>
    <w:rsid w:val="00453B42"/>
    <w:rsid w:val="0045446F"/>
    <w:rsid w:val="004549E6"/>
    <w:rsid w:val="00460216"/>
    <w:rsid w:val="0046141D"/>
    <w:rsid w:val="00462627"/>
    <w:rsid w:val="00464615"/>
    <w:rsid w:val="0046529C"/>
    <w:rsid w:val="00466A2E"/>
    <w:rsid w:val="004701C2"/>
    <w:rsid w:val="00470A45"/>
    <w:rsid w:val="004716D9"/>
    <w:rsid w:val="00471A61"/>
    <w:rsid w:val="004724B8"/>
    <w:rsid w:val="00472612"/>
    <w:rsid w:val="00473B68"/>
    <w:rsid w:val="00473E2A"/>
    <w:rsid w:val="004768A5"/>
    <w:rsid w:val="00481D9B"/>
    <w:rsid w:val="004843FB"/>
    <w:rsid w:val="004857BB"/>
    <w:rsid w:val="0048758B"/>
    <w:rsid w:val="00490201"/>
    <w:rsid w:val="00491273"/>
    <w:rsid w:val="004A2927"/>
    <w:rsid w:val="004A7224"/>
    <w:rsid w:val="004A788D"/>
    <w:rsid w:val="004B0C6B"/>
    <w:rsid w:val="004B0DEC"/>
    <w:rsid w:val="004B1DAC"/>
    <w:rsid w:val="004B2C4F"/>
    <w:rsid w:val="004B3D24"/>
    <w:rsid w:val="004B45E4"/>
    <w:rsid w:val="004B59AB"/>
    <w:rsid w:val="004C1223"/>
    <w:rsid w:val="004C1DED"/>
    <w:rsid w:val="004C3ABE"/>
    <w:rsid w:val="004C47C6"/>
    <w:rsid w:val="004C573B"/>
    <w:rsid w:val="004C608E"/>
    <w:rsid w:val="004C7A77"/>
    <w:rsid w:val="004D14F0"/>
    <w:rsid w:val="004D1FC6"/>
    <w:rsid w:val="004D2337"/>
    <w:rsid w:val="004D47C6"/>
    <w:rsid w:val="004D6451"/>
    <w:rsid w:val="004D658F"/>
    <w:rsid w:val="004D7DE8"/>
    <w:rsid w:val="004E1083"/>
    <w:rsid w:val="004E4864"/>
    <w:rsid w:val="004E6A50"/>
    <w:rsid w:val="004E7E61"/>
    <w:rsid w:val="004F2200"/>
    <w:rsid w:val="004F458F"/>
    <w:rsid w:val="004F6D09"/>
    <w:rsid w:val="004F7E93"/>
    <w:rsid w:val="00501097"/>
    <w:rsid w:val="005017DD"/>
    <w:rsid w:val="00501CBF"/>
    <w:rsid w:val="00503CE2"/>
    <w:rsid w:val="00504F0E"/>
    <w:rsid w:val="00511392"/>
    <w:rsid w:val="00511882"/>
    <w:rsid w:val="00512145"/>
    <w:rsid w:val="00513229"/>
    <w:rsid w:val="00513B73"/>
    <w:rsid w:val="005144C1"/>
    <w:rsid w:val="00515814"/>
    <w:rsid w:val="0051721D"/>
    <w:rsid w:val="00517EC1"/>
    <w:rsid w:val="00522ED7"/>
    <w:rsid w:val="005247C6"/>
    <w:rsid w:val="00525AFA"/>
    <w:rsid w:val="00525FF4"/>
    <w:rsid w:val="00527000"/>
    <w:rsid w:val="00531160"/>
    <w:rsid w:val="005312A0"/>
    <w:rsid w:val="0053225E"/>
    <w:rsid w:val="0053318A"/>
    <w:rsid w:val="00534094"/>
    <w:rsid w:val="005344B4"/>
    <w:rsid w:val="00534E6D"/>
    <w:rsid w:val="005402AD"/>
    <w:rsid w:val="005421C1"/>
    <w:rsid w:val="00542B96"/>
    <w:rsid w:val="0054640C"/>
    <w:rsid w:val="00547A7B"/>
    <w:rsid w:val="005502CA"/>
    <w:rsid w:val="0055123F"/>
    <w:rsid w:val="00553002"/>
    <w:rsid w:val="00553DA1"/>
    <w:rsid w:val="00554E7B"/>
    <w:rsid w:val="00557023"/>
    <w:rsid w:val="0056198E"/>
    <w:rsid w:val="005621F1"/>
    <w:rsid w:val="00562EBE"/>
    <w:rsid w:val="00565B1C"/>
    <w:rsid w:val="00566524"/>
    <w:rsid w:val="00566F46"/>
    <w:rsid w:val="0057137C"/>
    <w:rsid w:val="00571673"/>
    <w:rsid w:val="00571A32"/>
    <w:rsid w:val="00573722"/>
    <w:rsid w:val="00575DFE"/>
    <w:rsid w:val="0057651F"/>
    <w:rsid w:val="00576A5D"/>
    <w:rsid w:val="005803CB"/>
    <w:rsid w:val="005812DD"/>
    <w:rsid w:val="00585B22"/>
    <w:rsid w:val="00586622"/>
    <w:rsid w:val="005875EE"/>
    <w:rsid w:val="005900F6"/>
    <w:rsid w:val="00590DC4"/>
    <w:rsid w:val="005930A3"/>
    <w:rsid w:val="005965D8"/>
    <w:rsid w:val="005A0EEA"/>
    <w:rsid w:val="005A14AC"/>
    <w:rsid w:val="005A269C"/>
    <w:rsid w:val="005A4243"/>
    <w:rsid w:val="005A713F"/>
    <w:rsid w:val="005A741D"/>
    <w:rsid w:val="005B1AAA"/>
    <w:rsid w:val="005B49D3"/>
    <w:rsid w:val="005B582C"/>
    <w:rsid w:val="005B5B9C"/>
    <w:rsid w:val="005B618C"/>
    <w:rsid w:val="005B61F8"/>
    <w:rsid w:val="005B740C"/>
    <w:rsid w:val="005C0A94"/>
    <w:rsid w:val="005C0AFF"/>
    <w:rsid w:val="005C177E"/>
    <w:rsid w:val="005C20B9"/>
    <w:rsid w:val="005C61E4"/>
    <w:rsid w:val="005D2CD0"/>
    <w:rsid w:val="005D3AC9"/>
    <w:rsid w:val="005D3D92"/>
    <w:rsid w:val="005D6575"/>
    <w:rsid w:val="005D7E74"/>
    <w:rsid w:val="005E3382"/>
    <w:rsid w:val="005E44DE"/>
    <w:rsid w:val="005E6D1E"/>
    <w:rsid w:val="005E7116"/>
    <w:rsid w:val="005E7B23"/>
    <w:rsid w:val="005E7D17"/>
    <w:rsid w:val="005F0762"/>
    <w:rsid w:val="005F1B84"/>
    <w:rsid w:val="005F4576"/>
    <w:rsid w:val="005F6CE0"/>
    <w:rsid w:val="005F79CE"/>
    <w:rsid w:val="005F7DFF"/>
    <w:rsid w:val="00600101"/>
    <w:rsid w:val="00600A4A"/>
    <w:rsid w:val="00601154"/>
    <w:rsid w:val="006014ED"/>
    <w:rsid w:val="00601CDD"/>
    <w:rsid w:val="006038EB"/>
    <w:rsid w:val="00605889"/>
    <w:rsid w:val="00607E41"/>
    <w:rsid w:val="00612349"/>
    <w:rsid w:val="00612D3A"/>
    <w:rsid w:val="006136F6"/>
    <w:rsid w:val="00614136"/>
    <w:rsid w:val="00615E09"/>
    <w:rsid w:val="00615EC5"/>
    <w:rsid w:val="00616617"/>
    <w:rsid w:val="00617AAE"/>
    <w:rsid w:val="00621958"/>
    <w:rsid w:val="00622EAB"/>
    <w:rsid w:val="006250EF"/>
    <w:rsid w:val="00625C61"/>
    <w:rsid w:val="006303A9"/>
    <w:rsid w:val="006308A1"/>
    <w:rsid w:val="00631A1E"/>
    <w:rsid w:val="006320EF"/>
    <w:rsid w:val="0063563B"/>
    <w:rsid w:val="00637528"/>
    <w:rsid w:val="00641CFB"/>
    <w:rsid w:val="006441A3"/>
    <w:rsid w:val="00644312"/>
    <w:rsid w:val="00646A5C"/>
    <w:rsid w:val="006476AE"/>
    <w:rsid w:val="00647A55"/>
    <w:rsid w:val="00647FA1"/>
    <w:rsid w:val="00651447"/>
    <w:rsid w:val="006551EE"/>
    <w:rsid w:val="00655296"/>
    <w:rsid w:val="00655567"/>
    <w:rsid w:val="0065692F"/>
    <w:rsid w:val="00657D08"/>
    <w:rsid w:val="00662096"/>
    <w:rsid w:val="00664889"/>
    <w:rsid w:val="006652A5"/>
    <w:rsid w:val="00665E96"/>
    <w:rsid w:val="00667009"/>
    <w:rsid w:val="006714CB"/>
    <w:rsid w:val="00672A44"/>
    <w:rsid w:val="0067398C"/>
    <w:rsid w:val="00673CE3"/>
    <w:rsid w:val="00673D77"/>
    <w:rsid w:val="006746E5"/>
    <w:rsid w:val="00675720"/>
    <w:rsid w:val="006809E2"/>
    <w:rsid w:val="006818B2"/>
    <w:rsid w:val="00681CE3"/>
    <w:rsid w:val="00681CF7"/>
    <w:rsid w:val="00682069"/>
    <w:rsid w:val="00683434"/>
    <w:rsid w:val="006849EB"/>
    <w:rsid w:val="00684E85"/>
    <w:rsid w:val="00685202"/>
    <w:rsid w:val="00687F8D"/>
    <w:rsid w:val="006913E2"/>
    <w:rsid w:val="006914D1"/>
    <w:rsid w:val="00691CC1"/>
    <w:rsid w:val="00696ABC"/>
    <w:rsid w:val="0069744A"/>
    <w:rsid w:val="006A03B3"/>
    <w:rsid w:val="006A345D"/>
    <w:rsid w:val="006A3777"/>
    <w:rsid w:val="006A42C5"/>
    <w:rsid w:val="006A4950"/>
    <w:rsid w:val="006A4C0E"/>
    <w:rsid w:val="006A5FB8"/>
    <w:rsid w:val="006A65A7"/>
    <w:rsid w:val="006B0CCC"/>
    <w:rsid w:val="006B0F92"/>
    <w:rsid w:val="006B4927"/>
    <w:rsid w:val="006B6271"/>
    <w:rsid w:val="006B7171"/>
    <w:rsid w:val="006C0AD1"/>
    <w:rsid w:val="006C12E8"/>
    <w:rsid w:val="006C280F"/>
    <w:rsid w:val="006C35B4"/>
    <w:rsid w:val="006C4521"/>
    <w:rsid w:val="006C4D0F"/>
    <w:rsid w:val="006C544F"/>
    <w:rsid w:val="006C5559"/>
    <w:rsid w:val="006C7981"/>
    <w:rsid w:val="006D1144"/>
    <w:rsid w:val="006D18FE"/>
    <w:rsid w:val="006D4CBD"/>
    <w:rsid w:val="006D6BA8"/>
    <w:rsid w:val="006D7A88"/>
    <w:rsid w:val="006E0E85"/>
    <w:rsid w:val="006E4669"/>
    <w:rsid w:val="006F0449"/>
    <w:rsid w:val="006F06F2"/>
    <w:rsid w:val="006F1825"/>
    <w:rsid w:val="006F2EE4"/>
    <w:rsid w:val="006F3ADE"/>
    <w:rsid w:val="006F3C17"/>
    <w:rsid w:val="006F4166"/>
    <w:rsid w:val="006F4524"/>
    <w:rsid w:val="006F6A60"/>
    <w:rsid w:val="006F7304"/>
    <w:rsid w:val="006F7C5B"/>
    <w:rsid w:val="00700492"/>
    <w:rsid w:val="00701C02"/>
    <w:rsid w:val="00707897"/>
    <w:rsid w:val="00710C62"/>
    <w:rsid w:val="0071173D"/>
    <w:rsid w:val="00711B26"/>
    <w:rsid w:val="0071291F"/>
    <w:rsid w:val="007152D9"/>
    <w:rsid w:val="007157D6"/>
    <w:rsid w:val="00720158"/>
    <w:rsid w:val="0072132D"/>
    <w:rsid w:val="00722976"/>
    <w:rsid w:val="007243B0"/>
    <w:rsid w:val="00724B59"/>
    <w:rsid w:val="00724E5C"/>
    <w:rsid w:val="00724F84"/>
    <w:rsid w:val="007259AD"/>
    <w:rsid w:val="007266B3"/>
    <w:rsid w:val="007266D4"/>
    <w:rsid w:val="0072695F"/>
    <w:rsid w:val="00727DB0"/>
    <w:rsid w:val="00731000"/>
    <w:rsid w:val="007318FF"/>
    <w:rsid w:val="00731B22"/>
    <w:rsid w:val="00732FEA"/>
    <w:rsid w:val="0073350B"/>
    <w:rsid w:val="007338F9"/>
    <w:rsid w:val="007357E0"/>
    <w:rsid w:val="0073773B"/>
    <w:rsid w:val="00740280"/>
    <w:rsid w:val="00746CFC"/>
    <w:rsid w:val="00751A02"/>
    <w:rsid w:val="00753D7A"/>
    <w:rsid w:val="007540FB"/>
    <w:rsid w:val="00756F8F"/>
    <w:rsid w:val="007571B8"/>
    <w:rsid w:val="0076001E"/>
    <w:rsid w:val="00761E5D"/>
    <w:rsid w:val="007630CA"/>
    <w:rsid w:val="007640F4"/>
    <w:rsid w:val="007678CD"/>
    <w:rsid w:val="00767B41"/>
    <w:rsid w:val="00770BE9"/>
    <w:rsid w:val="00770C10"/>
    <w:rsid w:val="007718BE"/>
    <w:rsid w:val="00773DFF"/>
    <w:rsid w:val="00775563"/>
    <w:rsid w:val="0077779F"/>
    <w:rsid w:val="00777946"/>
    <w:rsid w:val="0078120C"/>
    <w:rsid w:val="00781CA4"/>
    <w:rsid w:val="007902FF"/>
    <w:rsid w:val="0079131A"/>
    <w:rsid w:val="00791B9D"/>
    <w:rsid w:val="007923E6"/>
    <w:rsid w:val="00792655"/>
    <w:rsid w:val="0079273B"/>
    <w:rsid w:val="007927ED"/>
    <w:rsid w:val="007943C6"/>
    <w:rsid w:val="00794E45"/>
    <w:rsid w:val="00795016"/>
    <w:rsid w:val="007A0990"/>
    <w:rsid w:val="007A3A62"/>
    <w:rsid w:val="007A4D6F"/>
    <w:rsid w:val="007A5C72"/>
    <w:rsid w:val="007B3A8C"/>
    <w:rsid w:val="007C0AFE"/>
    <w:rsid w:val="007C1126"/>
    <w:rsid w:val="007C3105"/>
    <w:rsid w:val="007C3190"/>
    <w:rsid w:val="007C3917"/>
    <w:rsid w:val="007C43A8"/>
    <w:rsid w:val="007C7927"/>
    <w:rsid w:val="007D1095"/>
    <w:rsid w:val="007D28E0"/>
    <w:rsid w:val="007D358B"/>
    <w:rsid w:val="007D4FD3"/>
    <w:rsid w:val="007D5821"/>
    <w:rsid w:val="007E054C"/>
    <w:rsid w:val="007E0D8D"/>
    <w:rsid w:val="007E2F2D"/>
    <w:rsid w:val="007E3748"/>
    <w:rsid w:val="007E3D80"/>
    <w:rsid w:val="007E50DE"/>
    <w:rsid w:val="007E70A1"/>
    <w:rsid w:val="007F0D34"/>
    <w:rsid w:val="007F3804"/>
    <w:rsid w:val="007F38AF"/>
    <w:rsid w:val="007F662E"/>
    <w:rsid w:val="007F698A"/>
    <w:rsid w:val="007F7A39"/>
    <w:rsid w:val="007F7A9F"/>
    <w:rsid w:val="007F7E63"/>
    <w:rsid w:val="00801EC6"/>
    <w:rsid w:val="008026C7"/>
    <w:rsid w:val="00804AF2"/>
    <w:rsid w:val="00807AE0"/>
    <w:rsid w:val="00810612"/>
    <w:rsid w:val="008113C1"/>
    <w:rsid w:val="00811F26"/>
    <w:rsid w:val="00813C45"/>
    <w:rsid w:val="008153D2"/>
    <w:rsid w:val="008173C2"/>
    <w:rsid w:val="00817548"/>
    <w:rsid w:val="00822852"/>
    <w:rsid w:val="00825B8F"/>
    <w:rsid w:val="00826710"/>
    <w:rsid w:val="00833C28"/>
    <w:rsid w:val="00834337"/>
    <w:rsid w:val="00834C7C"/>
    <w:rsid w:val="00835048"/>
    <w:rsid w:val="00835281"/>
    <w:rsid w:val="00835775"/>
    <w:rsid w:val="00835FBC"/>
    <w:rsid w:val="00842594"/>
    <w:rsid w:val="00843201"/>
    <w:rsid w:val="00843F88"/>
    <w:rsid w:val="00844CF7"/>
    <w:rsid w:val="00847D77"/>
    <w:rsid w:val="008508D1"/>
    <w:rsid w:val="008509AF"/>
    <w:rsid w:val="008538F4"/>
    <w:rsid w:val="00855D00"/>
    <w:rsid w:val="00861118"/>
    <w:rsid w:val="00871599"/>
    <w:rsid w:val="00872217"/>
    <w:rsid w:val="00872404"/>
    <w:rsid w:val="008735EE"/>
    <w:rsid w:val="00873F69"/>
    <w:rsid w:val="00875105"/>
    <w:rsid w:val="00876B6F"/>
    <w:rsid w:val="0088336E"/>
    <w:rsid w:val="008849AC"/>
    <w:rsid w:val="0088650F"/>
    <w:rsid w:val="00887180"/>
    <w:rsid w:val="0088764F"/>
    <w:rsid w:val="00890214"/>
    <w:rsid w:val="008946FC"/>
    <w:rsid w:val="008968C2"/>
    <w:rsid w:val="008973D4"/>
    <w:rsid w:val="008A08FF"/>
    <w:rsid w:val="008A2F8F"/>
    <w:rsid w:val="008A3BE0"/>
    <w:rsid w:val="008A6EAB"/>
    <w:rsid w:val="008A7774"/>
    <w:rsid w:val="008B06BA"/>
    <w:rsid w:val="008B1EFD"/>
    <w:rsid w:val="008B2DAC"/>
    <w:rsid w:val="008B4CBD"/>
    <w:rsid w:val="008B52DC"/>
    <w:rsid w:val="008C4732"/>
    <w:rsid w:val="008C4EC9"/>
    <w:rsid w:val="008C5C60"/>
    <w:rsid w:val="008D073B"/>
    <w:rsid w:val="008D19DC"/>
    <w:rsid w:val="008D28CF"/>
    <w:rsid w:val="008D3856"/>
    <w:rsid w:val="008D66D8"/>
    <w:rsid w:val="008D69CC"/>
    <w:rsid w:val="008D6CD4"/>
    <w:rsid w:val="008D706F"/>
    <w:rsid w:val="008E0969"/>
    <w:rsid w:val="008E4342"/>
    <w:rsid w:val="008E48C4"/>
    <w:rsid w:val="008E5299"/>
    <w:rsid w:val="008F045A"/>
    <w:rsid w:val="008F0808"/>
    <w:rsid w:val="008F0C6D"/>
    <w:rsid w:val="008F1E38"/>
    <w:rsid w:val="008F2C77"/>
    <w:rsid w:val="008F380C"/>
    <w:rsid w:val="008F38AD"/>
    <w:rsid w:val="008F3FAF"/>
    <w:rsid w:val="008F5123"/>
    <w:rsid w:val="008F761F"/>
    <w:rsid w:val="009020F3"/>
    <w:rsid w:val="00902D9D"/>
    <w:rsid w:val="00904247"/>
    <w:rsid w:val="00905806"/>
    <w:rsid w:val="00905D74"/>
    <w:rsid w:val="00905E15"/>
    <w:rsid w:val="0090605C"/>
    <w:rsid w:val="00912784"/>
    <w:rsid w:val="00914140"/>
    <w:rsid w:val="0091425E"/>
    <w:rsid w:val="00917E49"/>
    <w:rsid w:val="009207EF"/>
    <w:rsid w:val="00920C0F"/>
    <w:rsid w:val="00921B1D"/>
    <w:rsid w:val="0092475E"/>
    <w:rsid w:val="00925B7E"/>
    <w:rsid w:val="00926332"/>
    <w:rsid w:val="00930006"/>
    <w:rsid w:val="0093030C"/>
    <w:rsid w:val="00930AFA"/>
    <w:rsid w:val="00932D5E"/>
    <w:rsid w:val="009372C6"/>
    <w:rsid w:val="00937F3A"/>
    <w:rsid w:val="00946FBB"/>
    <w:rsid w:val="00947486"/>
    <w:rsid w:val="0095327B"/>
    <w:rsid w:val="009548AE"/>
    <w:rsid w:val="00954C5E"/>
    <w:rsid w:val="00955BC7"/>
    <w:rsid w:val="0096332D"/>
    <w:rsid w:val="0096408F"/>
    <w:rsid w:val="009704E2"/>
    <w:rsid w:val="00971894"/>
    <w:rsid w:val="00972781"/>
    <w:rsid w:val="00974B32"/>
    <w:rsid w:val="00980BFA"/>
    <w:rsid w:val="009826C1"/>
    <w:rsid w:val="00984496"/>
    <w:rsid w:val="00984FA0"/>
    <w:rsid w:val="00985C3F"/>
    <w:rsid w:val="0098728B"/>
    <w:rsid w:val="009918DB"/>
    <w:rsid w:val="009929A9"/>
    <w:rsid w:val="009931D7"/>
    <w:rsid w:val="0099448F"/>
    <w:rsid w:val="009A12E3"/>
    <w:rsid w:val="009A4A06"/>
    <w:rsid w:val="009A4A89"/>
    <w:rsid w:val="009A4D9D"/>
    <w:rsid w:val="009A52DA"/>
    <w:rsid w:val="009A5A2E"/>
    <w:rsid w:val="009A61A4"/>
    <w:rsid w:val="009A696B"/>
    <w:rsid w:val="009A6E3A"/>
    <w:rsid w:val="009A763F"/>
    <w:rsid w:val="009A764E"/>
    <w:rsid w:val="009B046D"/>
    <w:rsid w:val="009B2538"/>
    <w:rsid w:val="009B366E"/>
    <w:rsid w:val="009B45DC"/>
    <w:rsid w:val="009B69D2"/>
    <w:rsid w:val="009C03B6"/>
    <w:rsid w:val="009C1C2A"/>
    <w:rsid w:val="009C1DC1"/>
    <w:rsid w:val="009C514D"/>
    <w:rsid w:val="009C51D1"/>
    <w:rsid w:val="009C69EF"/>
    <w:rsid w:val="009C6A24"/>
    <w:rsid w:val="009D0614"/>
    <w:rsid w:val="009D17FD"/>
    <w:rsid w:val="009D2D51"/>
    <w:rsid w:val="009D4CB9"/>
    <w:rsid w:val="009D5E9C"/>
    <w:rsid w:val="009D6748"/>
    <w:rsid w:val="009D6812"/>
    <w:rsid w:val="009D7E47"/>
    <w:rsid w:val="009E1365"/>
    <w:rsid w:val="009E1ACF"/>
    <w:rsid w:val="009E1E9D"/>
    <w:rsid w:val="009E2DAB"/>
    <w:rsid w:val="009E357D"/>
    <w:rsid w:val="009E3610"/>
    <w:rsid w:val="009E69A8"/>
    <w:rsid w:val="009E7330"/>
    <w:rsid w:val="009E7542"/>
    <w:rsid w:val="009E7567"/>
    <w:rsid w:val="009F419E"/>
    <w:rsid w:val="009F7263"/>
    <w:rsid w:val="009F74CB"/>
    <w:rsid w:val="00A00148"/>
    <w:rsid w:val="00A0277D"/>
    <w:rsid w:val="00A0369B"/>
    <w:rsid w:val="00A036A1"/>
    <w:rsid w:val="00A04777"/>
    <w:rsid w:val="00A04DA3"/>
    <w:rsid w:val="00A05039"/>
    <w:rsid w:val="00A05168"/>
    <w:rsid w:val="00A06188"/>
    <w:rsid w:val="00A06217"/>
    <w:rsid w:val="00A06970"/>
    <w:rsid w:val="00A07984"/>
    <w:rsid w:val="00A119F4"/>
    <w:rsid w:val="00A120DB"/>
    <w:rsid w:val="00A13015"/>
    <w:rsid w:val="00A14218"/>
    <w:rsid w:val="00A14365"/>
    <w:rsid w:val="00A14D8E"/>
    <w:rsid w:val="00A161B2"/>
    <w:rsid w:val="00A177B0"/>
    <w:rsid w:val="00A20D46"/>
    <w:rsid w:val="00A222CF"/>
    <w:rsid w:val="00A22316"/>
    <w:rsid w:val="00A24D4A"/>
    <w:rsid w:val="00A27A2A"/>
    <w:rsid w:val="00A30C35"/>
    <w:rsid w:val="00A32468"/>
    <w:rsid w:val="00A41C38"/>
    <w:rsid w:val="00A42118"/>
    <w:rsid w:val="00A440A5"/>
    <w:rsid w:val="00A44380"/>
    <w:rsid w:val="00A47852"/>
    <w:rsid w:val="00A47E19"/>
    <w:rsid w:val="00A518CB"/>
    <w:rsid w:val="00A51F48"/>
    <w:rsid w:val="00A53A9F"/>
    <w:rsid w:val="00A5721F"/>
    <w:rsid w:val="00A57AF6"/>
    <w:rsid w:val="00A60A95"/>
    <w:rsid w:val="00A63ADF"/>
    <w:rsid w:val="00A64178"/>
    <w:rsid w:val="00A655C7"/>
    <w:rsid w:val="00A67442"/>
    <w:rsid w:val="00A67B5D"/>
    <w:rsid w:val="00A70B0C"/>
    <w:rsid w:val="00A733B2"/>
    <w:rsid w:val="00A741D6"/>
    <w:rsid w:val="00A75FCE"/>
    <w:rsid w:val="00A76D56"/>
    <w:rsid w:val="00A76FB8"/>
    <w:rsid w:val="00A83F89"/>
    <w:rsid w:val="00A84EDD"/>
    <w:rsid w:val="00A9038C"/>
    <w:rsid w:val="00A910E6"/>
    <w:rsid w:val="00A91D40"/>
    <w:rsid w:val="00A9211A"/>
    <w:rsid w:val="00A9219C"/>
    <w:rsid w:val="00A92736"/>
    <w:rsid w:val="00AA0563"/>
    <w:rsid w:val="00AA113D"/>
    <w:rsid w:val="00AB01EC"/>
    <w:rsid w:val="00AB092C"/>
    <w:rsid w:val="00AB435F"/>
    <w:rsid w:val="00AC15DB"/>
    <w:rsid w:val="00AC26A1"/>
    <w:rsid w:val="00AC5F98"/>
    <w:rsid w:val="00AC6D6E"/>
    <w:rsid w:val="00AD0858"/>
    <w:rsid w:val="00AD0C72"/>
    <w:rsid w:val="00AD0EC7"/>
    <w:rsid w:val="00AD18D5"/>
    <w:rsid w:val="00AD2AF6"/>
    <w:rsid w:val="00AD46AF"/>
    <w:rsid w:val="00AD485D"/>
    <w:rsid w:val="00AD70D7"/>
    <w:rsid w:val="00AD7398"/>
    <w:rsid w:val="00AD79B3"/>
    <w:rsid w:val="00AD7FC5"/>
    <w:rsid w:val="00AE55F2"/>
    <w:rsid w:val="00AE5E17"/>
    <w:rsid w:val="00AE724B"/>
    <w:rsid w:val="00AE7A24"/>
    <w:rsid w:val="00AF08A0"/>
    <w:rsid w:val="00AF2371"/>
    <w:rsid w:val="00AF31E9"/>
    <w:rsid w:val="00AF4B30"/>
    <w:rsid w:val="00AF5BB3"/>
    <w:rsid w:val="00AF6567"/>
    <w:rsid w:val="00B001DB"/>
    <w:rsid w:val="00B03AAD"/>
    <w:rsid w:val="00B04180"/>
    <w:rsid w:val="00B04719"/>
    <w:rsid w:val="00B068E3"/>
    <w:rsid w:val="00B119E2"/>
    <w:rsid w:val="00B130F9"/>
    <w:rsid w:val="00B13599"/>
    <w:rsid w:val="00B14B9F"/>
    <w:rsid w:val="00B15876"/>
    <w:rsid w:val="00B20DAE"/>
    <w:rsid w:val="00B21090"/>
    <w:rsid w:val="00B216CF"/>
    <w:rsid w:val="00B21EB7"/>
    <w:rsid w:val="00B23F2A"/>
    <w:rsid w:val="00B24AE7"/>
    <w:rsid w:val="00B27DF3"/>
    <w:rsid w:val="00B3615D"/>
    <w:rsid w:val="00B37250"/>
    <w:rsid w:val="00B40059"/>
    <w:rsid w:val="00B40F21"/>
    <w:rsid w:val="00B4273A"/>
    <w:rsid w:val="00B45563"/>
    <w:rsid w:val="00B518D8"/>
    <w:rsid w:val="00B52588"/>
    <w:rsid w:val="00B5292B"/>
    <w:rsid w:val="00B52F31"/>
    <w:rsid w:val="00B535B3"/>
    <w:rsid w:val="00B5519C"/>
    <w:rsid w:val="00B56103"/>
    <w:rsid w:val="00B5770E"/>
    <w:rsid w:val="00B6023E"/>
    <w:rsid w:val="00B61071"/>
    <w:rsid w:val="00B61090"/>
    <w:rsid w:val="00B646DB"/>
    <w:rsid w:val="00B742B2"/>
    <w:rsid w:val="00B74F8D"/>
    <w:rsid w:val="00B75537"/>
    <w:rsid w:val="00B8177A"/>
    <w:rsid w:val="00B8190F"/>
    <w:rsid w:val="00B82D1A"/>
    <w:rsid w:val="00B82FDE"/>
    <w:rsid w:val="00B8547D"/>
    <w:rsid w:val="00B85F21"/>
    <w:rsid w:val="00B9012E"/>
    <w:rsid w:val="00BA00A5"/>
    <w:rsid w:val="00BA04A8"/>
    <w:rsid w:val="00BA0A3E"/>
    <w:rsid w:val="00BA23A7"/>
    <w:rsid w:val="00BA3B05"/>
    <w:rsid w:val="00BA4A4E"/>
    <w:rsid w:val="00BA53C1"/>
    <w:rsid w:val="00BA6CBF"/>
    <w:rsid w:val="00BB07CA"/>
    <w:rsid w:val="00BB0FA2"/>
    <w:rsid w:val="00BB5BA4"/>
    <w:rsid w:val="00BB61DC"/>
    <w:rsid w:val="00BC4D2C"/>
    <w:rsid w:val="00BC55C8"/>
    <w:rsid w:val="00BC66E3"/>
    <w:rsid w:val="00BC6926"/>
    <w:rsid w:val="00BC7528"/>
    <w:rsid w:val="00BD1B17"/>
    <w:rsid w:val="00BD2922"/>
    <w:rsid w:val="00BD3F0D"/>
    <w:rsid w:val="00BD5352"/>
    <w:rsid w:val="00BD5936"/>
    <w:rsid w:val="00BD5AEF"/>
    <w:rsid w:val="00BE0F71"/>
    <w:rsid w:val="00BE1603"/>
    <w:rsid w:val="00BE3082"/>
    <w:rsid w:val="00BE380A"/>
    <w:rsid w:val="00BE49D4"/>
    <w:rsid w:val="00BE65F3"/>
    <w:rsid w:val="00BF15B9"/>
    <w:rsid w:val="00BF1AA3"/>
    <w:rsid w:val="00BF20EC"/>
    <w:rsid w:val="00BF49E3"/>
    <w:rsid w:val="00BF6CE7"/>
    <w:rsid w:val="00C00B04"/>
    <w:rsid w:val="00C02426"/>
    <w:rsid w:val="00C03A61"/>
    <w:rsid w:val="00C049D5"/>
    <w:rsid w:val="00C060EA"/>
    <w:rsid w:val="00C0629E"/>
    <w:rsid w:val="00C11547"/>
    <w:rsid w:val="00C12B02"/>
    <w:rsid w:val="00C14AD7"/>
    <w:rsid w:val="00C14B5F"/>
    <w:rsid w:val="00C1609F"/>
    <w:rsid w:val="00C1796C"/>
    <w:rsid w:val="00C20788"/>
    <w:rsid w:val="00C20F51"/>
    <w:rsid w:val="00C2106F"/>
    <w:rsid w:val="00C2155C"/>
    <w:rsid w:val="00C22321"/>
    <w:rsid w:val="00C226B1"/>
    <w:rsid w:val="00C24D94"/>
    <w:rsid w:val="00C260FF"/>
    <w:rsid w:val="00C27600"/>
    <w:rsid w:val="00C31DA9"/>
    <w:rsid w:val="00C324F0"/>
    <w:rsid w:val="00C32C72"/>
    <w:rsid w:val="00C334BD"/>
    <w:rsid w:val="00C374A8"/>
    <w:rsid w:val="00C40E7D"/>
    <w:rsid w:val="00C41ADE"/>
    <w:rsid w:val="00C43D17"/>
    <w:rsid w:val="00C45DEC"/>
    <w:rsid w:val="00C46B6D"/>
    <w:rsid w:val="00C52738"/>
    <w:rsid w:val="00C55C30"/>
    <w:rsid w:val="00C56590"/>
    <w:rsid w:val="00C60940"/>
    <w:rsid w:val="00C61F7C"/>
    <w:rsid w:val="00C62196"/>
    <w:rsid w:val="00C6302D"/>
    <w:rsid w:val="00C64A50"/>
    <w:rsid w:val="00C64BD1"/>
    <w:rsid w:val="00C64F06"/>
    <w:rsid w:val="00C669FD"/>
    <w:rsid w:val="00C675E3"/>
    <w:rsid w:val="00C70334"/>
    <w:rsid w:val="00C705AA"/>
    <w:rsid w:val="00C7129D"/>
    <w:rsid w:val="00C7258B"/>
    <w:rsid w:val="00C76CD8"/>
    <w:rsid w:val="00C806DE"/>
    <w:rsid w:val="00C83A10"/>
    <w:rsid w:val="00C84AB6"/>
    <w:rsid w:val="00C856BE"/>
    <w:rsid w:val="00C866CA"/>
    <w:rsid w:val="00C87442"/>
    <w:rsid w:val="00C8761F"/>
    <w:rsid w:val="00C87FDE"/>
    <w:rsid w:val="00C900A9"/>
    <w:rsid w:val="00C9217D"/>
    <w:rsid w:val="00C934E7"/>
    <w:rsid w:val="00C94217"/>
    <w:rsid w:val="00C94EF6"/>
    <w:rsid w:val="00C964E1"/>
    <w:rsid w:val="00C964F8"/>
    <w:rsid w:val="00C97F2A"/>
    <w:rsid w:val="00CA0E3A"/>
    <w:rsid w:val="00CA2058"/>
    <w:rsid w:val="00CA2413"/>
    <w:rsid w:val="00CA2E0A"/>
    <w:rsid w:val="00CA5613"/>
    <w:rsid w:val="00CA68A3"/>
    <w:rsid w:val="00CA7B4C"/>
    <w:rsid w:val="00CB1899"/>
    <w:rsid w:val="00CB2B12"/>
    <w:rsid w:val="00CB3669"/>
    <w:rsid w:val="00CB375D"/>
    <w:rsid w:val="00CB3BCE"/>
    <w:rsid w:val="00CB4CD8"/>
    <w:rsid w:val="00CB4DB7"/>
    <w:rsid w:val="00CB5C88"/>
    <w:rsid w:val="00CC0025"/>
    <w:rsid w:val="00CC15F2"/>
    <w:rsid w:val="00CC3885"/>
    <w:rsid w:val="00CC4A16"/>
    <w:rsid w:val="00CC6B03"/>
    <w:rsid w:val="00CC7250"/>
    <w:rsid w:val="00CD0A0D"/>
    <w:rsid w:val="00CD23EA"/>
    <w:rsid w:val="00CD2A48"/>
    <w:rsid w:val="00CD3078"/>
    <w:rsid w:val="00CE0506"/>
    <w:rsid w:val="00CE2032"/>
    <w:rsid w:val="00CE3CCD"/>
    <w:rsid w:val="00CE4E9F"/>
    <w:rsid w:val="00CE6F59"/>
    <w:rsid w:val="00CE7026"/>
    <w:rsid w:val="00CF0289"/>
    <w:rsid w:val="00CF081B"/>
    <w:rsid w:val="00CF0E09"/>
    <w:rsid w:val="00CF5583"/>
    <w:rsid w:val="00CF64BF"/>
    <w:rsid w:val="00CF6C96"/>
    <w:rsid w:val="00CF730E"/>
    <w:rsid w:val="00CF7C0D"/>
    <w:rsid w:val="00D00861"/>
    <w:rsid w:val="00D02E83"/>
    <w:rsid w:val="00D02F63"/>
    <w:rsid w:val="00D03A10"/>
    <w:rsid w:val="00D05CF7"/>
    <w:rsid w:val="00D06830"/>
    <w:rsid w:val="00D06946"/>
    <w:rsid w:val="00D1050D"/>
    <w:rsid w:val="00D1250A"/>
    <w:rsid w:val="00D1528F"/>
    <w:rsid w:val="00D2079E"/>
    <w:rsid w:val="00D20DF3"/>
    <w:rsid w:val="00D21444"/>
    <w:rsid w:val="00D2193E"/>
    <w:rsid w:val="00D22650"/>
    <w:rsid w:val="00D24397"/>
    <w:rsid w:val="00D24DCA"/>
    <w:rsid w:val="00D25843"/>
    <w:rsid w:val="00D27578"/>
    <w:rsid w:val="00D32A0F"/>
    <w:rsid w:val="00D3349F"/>
    <w:rsid w:val="00D33FBB"/>
    <w:rsid w:val="00D344EE"/>
    <w:rsid w:val="00D35997"/>
    <w:rsid w:val="00D369A1"/>
    <w:rsid w:val="00D3751E"/>
    <w:rsid w:val="00D37C35"/>
    <w:rsid w:val="00D43E90"/>
    <w:rsid w:val="00D45333"/>
    <w:rsid w:val="00D4576D"/>
    <w:rsid w:val="00D45F76"/>
    <w:rsid w:val="00D46AFD"/>
    <w:rsid w:val="00D473F6"/>
    <w:rsid w:val="00D4789E"/>
    <w:rsid w:val="00D47D63"/>
    <w:rsid w:val="00D5094C"/>
    <w:rsid w:val="00D517C8"/>
    <w:rsid w:val="00D51EC8"/>
    <w:rsid w:val="00D55CE7"/>
    <w:rsid w:val="00D5635F"/>
    <w:rsid w:val="00D56CD6"/>
    <w:rsid w:val="00D56D02"/>
    <w:rsid w:val="00D57544"/>
    <w:rsid w:val="00D601EC"/>
    <w:rsid w:val="00D60605"/>
    <w:rsid w:val="00D616C8"/>
    <w:rsid w:val="00D66D3F"/>
    <w:rsid w:val="00D678E7"/>
    <w:rsid w:val="00D7035F"/>
    <w:rsid w:val="00D7465E"/>
    <w:rsid w:val="00D75889"/>
    <w:rsid w:val="00D77C23"/>
    <w:rsid w:val="00D807FF"/>
    <w:rsid w:val="00D840E4"/>
    <w:rsid w:val="00D85566"/>
    <w:rsid w:val="00D8631B"/>
    <w:rsid w:val="00D86409"/>
    <w:rsid w:val="00D87D07"/>
    <w:rsid w:val="00D87DB6"/>
    <w:rsid w:val="00D90928"/>
    <w:rsid w:val="00D90E0F"/>
    <w:rsid w:val="00D90FE0"/>
    <w:rsid w:val="00D93468"/>
    <w:rsid w:val="00D95E3F"/>
    <w:rsid w:val="00DA0E02"/>
    <w:rsid w:val="00DA1943"/>
    <w:rsid w:val="00DA233B"/>
    <w:rsid w:val="00DA242B"/>
    <w:rsid w:val="00DA2D1A"/>
    <w:rsid w:val="00DA2FA1"/>
    <w:rsid w:val="00DA470A"/>
    <w:rsid w:val="00DA4A92"/>
    <w:rsid w:val="00DA5674"/>
    <w:rsid w:val="00DB0A76"/>
    <w:rsid w:val="00DB35DF"/>
    <w:rsid w:val="00DB3908"/>
    <w:rsid w:val="00DB6738"/>
    <w:rsid w:val="00DC0CEE"/>
    <w:rsid w:val="00DC154E"/>
    <w:rsid w:val="00DC463E"/>
    <w:rsid w:val="00DC7DEC"/>
    <w:rsid w:val="00DD19F8"/>
    <w:rsid w:val="00DD3B74"/>
    <w:rsid w:val="00DD5D08"/>
    <w:rsid w:val="00DD62F6"/>
    <w:rsid w:val="00DD6647"/>
    <w:rsid w:val="00DE01E5"/>
    <w:rsid w:val="00DE0A21"/>
    <w:rsid w:val="00DE1819"/>
    <w:rsid w:val="00DE1F06"/>
    <w:rsid w:val="00DE257E"/>
    <w:rsid w:val="00DE27B8"/>
    <w:rsid w:val="00DE6858"/>
    <w:rsid w:val="00DF190A"/>
    <w:rsid w:val="00DF3DFF"/>
    <w:rsid w:val="00DF461D"/>
    <w:rsid w:val="00DF55FD"/>
    <w:rsid w:val="00DF613A"/>
    <w:rsid w:val="00E026B9"/>
    <w:rsid w:val="00E056C7"/>
    <w:rsid w:val="00E1085F"/>
    <w:rsid w:val="00E110D0"/>
    <w:rsid w:val="00E11AE5"/>
    <w:rsid w:val="00E15536"/>
    <w:rsid w:val="00E16C48"/>
    <w:rsid w:val="00E21002"/>
    <w:rsid w:val="00E22916"/>
    <w:rsid w:val="00E22985"/>
    <w:rsid w:val="00E23814"/>
    <w:rsid w:val="00E3072A"/>
    <w:rsid w:val="00E3292B"/>
    <w:rsid w:val="00E345D3"/>
    <w:rsid w:val="00E34B4D"/>
    <w:rsid w:val="00E412E3"/>
    <w:rsid w:val="00E42745"/>
    <w:rsid w:val="00E43B6A"/>
    <w:rsid w:val="00E4404E"/>
    <w:rsid w:val="00E444B6"/>
    <w:rsid w:val="00E45798"/>
    <w:rsid w:val="00E46C8E"/>
    <w:rsid w:val="00E50C6E"/>
    <w:rsid w:val="00E51707"/>
    <w:rsid w:val="00E526A4"/>
    <w:rsid w:val="00E529FF"/>
    <w:rsid w:val="00E53E16"/>
    <w:rsid w:val="00E559EA"/>
    <w:rsid w:val="00E55F3F"/>
    <w:rsid w:val="00E5704B"/>
    <w:rsid w:val="00E57D87"/>
    <w:rsid w:val="00E57FB0"/>
    <w:rsid w:val="00E60160"/>
    <w:rsid w:val="00E60CC7"/>
    <w:rsid w:val="00E62D8E"/>
    <w:rsid w:val="00E62DE6"/>
    <w:rsid w:val="00E6371A"/>
    <w:rsid w:val="00E63869"/>
    <w:rsid w:val="00E64F68"/>
    <w:rsid w:val="00E65840"/>
    <w:rsid w:val="00E65B7D"/>
    <w:rsid w:val="00E662EF"/>
    <w:rsid w:val="00E679EF"/>
    <w:rsid w:val="00E701A4"/>
    <w:rsid w:val="00E71293"/>
    <w:rsid w:val="00E73135"/>
    <w:rsid w:val="00E73436"/>
    <w:rsid w:val="00E73E8A"/>
    <w:rsid w:val="00E746B8"/>
    <w:rsid w:val="00E76840"/>
    <w:rsid w:val="00E77C23"/>
    <w:rsid w:val="00E8371C"/>
    <w:rsid w:val="00E8429B"/>
    <w:rsid w:val="00E84317"/>
    <w:rsid w:val="00E84ABD"/>
    <w:rsid w:val="00E850E6"/>
    <w:rsid w:val="00E87724"/>
    <w:rsid w:val="00E878D7"/>
    <w:rsid w:val="00E9302C"/>
    <w:rsid w:val="00E93E78"/>
    <w:rsid w:val="00E949D0"/>
    <w:rsid w:val="00E95362"/>
    <w:rsid w:val="00E953C1"/>
    <w:rsid w:val="00E964CD"/>
    <w:rsid w:val="00E97625"/>
    <w:rsid w:val="00EA1317"/>
    <w:rsid w:val="00EA55CE"/>
    <w:rsid w:val="00EA6100"/>
    <w:rsid w:val="00EA6911"/>
    <w:rsid w:val="00EA6DBA"/>
    <w:rsid w:val="00EB0ED0"/>
    <w:rsid w:val="00EB160C"/>
    <w:rsid w:val="00EB1691"/>
    <w:rsid w:val="00EB211B"/>
    <w:rsid w:val="00EB3AC7"/>
    <w:rsid w:val="00EB40F2"/>
    <w:rsid w:val="00EB47D8"/>
    <w:rsid w:val="00EB4A55"/>
    <w:rsid w:val="00EB5E26"/>
    <w:rsid w:val="00EB6376"/>
    <w:rsid w:val="00EB6675"/>
    <w:rsid w:val="00EB70D4"/>
    <w:rsid w:val="00EC3613"/>
    <w:rsid w:val="00EC672E"/>
    <w:rsid w:val="00EC785A"/>
    <w:rsid w:val="00ED1E79"/>
    <w:rsid w:val="00EE175D"/>
    <w:rsid w:val="00EE2E25"/>
    <w:rsid w:val="00EE31B8"/>
    <w:rsid w:val="00EE3E42"/>
    <w:rsid w:val="00EE4FF9"/>
    <w:rsid w:val="00EE6166"/>
    <w:rsid w:val="00EE7155"/>
    <w:rsid w:val="00EE79F6"/>
    <w:rsid w:val="00EF02F2"/>
    <w:rsid w:val="00EF0AEB"/>
    <w:rsid w:val="00EF32F1"/>
    <w:rsid w:val="00EF54AB"/>
    <w:rsid w:val="00EF554F"/>
    <w:rsid w:val="00EF799E"/>
    <w:rsid w:val="00F000A0"/>
    <w:rsid w:val="00F005A9"/>
    <w:rsid w:val="00F015BC"/>
    <w:rsid w:val="00F048E1"/>
    <w:rsid w:val="00F056B2"/>
    <w:rsid w:val="00F05864"/>
    <w:rsid w:val="00F06110"/>
    <w:rsid w:val="00F0656B"/>
    <w:rsid w:val="00F10F3D"/>
    <w:rsid w:val="00F11BC5"/>
    <w:rsid w:val="00F142AB"/>
    <w:rsid w:val="00F16F7B"/>
    <w:rsid w:val="00F20875"/>
    <w:rsid w:val="00F21ED2"/>
    <w:rsid w:val="00F21F4D"/>
    <w:rsid w:val="00F222A3"/>
    <w:rsid w:val="00F225CA"/>
    <w:rsid w:val="00F22DC5"/>
    <w:rsid w:val="00F2334A"/>
    <w:rsid w:val="00F23B7C"/>
    <w:rsid w:val="00F24D93"/>
    <w:rsid w:val="00F26A9C"/>
    <w:rsid w:val="00F27707"/>
    <w:rsid w:val="00F30D25"/>
    <w:rsid w:val="00F31B66"/>
    <w:rsid w:val="00F31E3E"/>
    <w:rsid w:val="00F33040"/>
    <w:rsid w:val="00F33D1E"/>
    <w:rsid w:val="00F3540D"/>
    <w:rsid w:val="00F37484"/>
    <w:rsid w:val="00F41BEB"/>
    <w:rsid w:val="00F42BFB"/>
    <w:rsid w:val="00F44BD1"/>
    <w:rsid w:val="00F44EB9"/>
    <w:rsid w:val="00F45A87"/>
    <w:rsid w:val="00F462CE"/>
    <w:rsid w:val="00F47449"/>
    <w:rsid w:val="00F478EA"/>
    <w:rsid w:val="00F47FE5"/>
    <w:rsid w:val="00F50B4F"/>
    <w:rsid w:val="00F52EEA"/>
    <w:rsid w:val="00F556A7"/>
    <w:rsid w:val="00F60BDE"/>
    <w:rsid w:val="00F61DC9"/>
    <w:rsid w:val="00F64059"/>
    <w:rsid w:val="00F6427A"/>
    <w:rsid w:val="00F64DE6"/>
    <w:rsid w:val="00F6657D"/>
    <w:rsid w:val="00F75DF7"/>
    <w:rsid w:val="00F76EE7"/>
    <w:rsid w:val="00F80EF7"/>
    <w:rsid w:val="00F818D5"/>
    <w:rsid w:val="00F8208E"/>
    <w:rsid w:val="00F84A81"/>
    <w:rsid w:val="00F84B77"/>
    <w:rsid w:val="00F85111"/>
    <w:rsid w:val="00F85A31"/>
    <w:rsid w:val="00F8611E"/>
    <w:rsid w:val="00F927E3"/>
    <w:rsid w:val="00F957DE"/>
    <w:rsid w:val="00F958D8"/>
    <w:rsid w:val="00FA05AB"/>
    <w:rsid w:val="00FA2E66"/>
    <w:rsid w:val="00FA3EAF"/>
    <w:rsid w:val="00FB0D61"/>
    <w:rsid w:val="00FB0E73"/>
    <w:rsid w:val="00FB279C"/>
    <w:rsid w:val="00FB38AA"/>
    <w:rsid w:val="00FB4FA4"/>
    <w:rsid w:val="00FB53D6"/>
    <w:rsid w:val="00FB57B3"/>
    <w:rsid w:val="00FB6E9E"/>
    <w:rsid w:val="00FB74DC"/>
    <w:rsid w:val="00FB788F"/>
    <w:rsid w:val="00FC046A"/>
    <w:rsid w:val="00FC1872"/>
    <w:rsid w:val="00FC1E3F"/>
    <w:rsid w:val="00FC2A4F"/>
    <w:rsid w:val="00FC3EB1"/>
    <w:rsid w:val="00FC5FDF"/>
    <w:rsid w:val="00FD302F"/>
    <w:rsid w:val="00FD5A39"/>
    <w:rsid w:val="00FE2C2A"/>
    <w:rsid w:val="00FE429D"/>
    <w:rsid w:val="00FE7B5C"/>
    <w:rsid w:val="00FE7DA9"/>
    <w:rsid w:val="00FF2575"/>
    <w:rsid w:val="00FF36CD"/>
    <w:rsid w:val="00FF3A46"/>
    <w:rsid w:val="00FF3CC8"/>
    <w:rsid w:val="00FF556F"/>
    <w:rsid w:val="00FF59AB"/>
    <w:rsid w:val="00FF5C15"/>
    <w:rsid w:val="00FF63CA"/>
    <w:rsid w:val="00FF7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Contemporary"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8C"/>
    <w:pPr>
      <w:jc w:val="both"/>
    </w:pPr>
    <w:rPr>
      <w:rFonts w:ascii="Calibri Light" w:hAnsi="Calibri Light"/>
    </w:rPr>
  </w:style>
  <w:style w:type="paragraph" w:styleId="Heading1">
    <w:name w:val="heading 1"/>
    <w:basedOn w:val="Normal"/>
    <w:next w:val="Normal"/>
    <w:link w:val="Heading1Char"/>
    <w:uiPriority w:val="9"/>
    <w:qFormat/>
    <w:rsid w:val="009548AE"/>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9548AE"/>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9548AE"/>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9548AE"/>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9548AE"/>
    <w:pPr>
      <w:keepNext/>
      <w:keepLines/>
      <w:numPr>
        <w:ilvl w:val="4"/>
        <w:numId w:val="3"/>
      </w:numPr>
      <w:spacing w:before="200" w:after="0"/>
      <w:outlineLvl w:val="4"/>
    </w:pPr>
    <w:rPr>
      <w:rFonts w:asciiTheme="majorHAnsi" w:eastAsiaTheme="majorEastAsia" w:hAnsiTheme="majorHAnsi" w:cstheme="majorBidi"/>
      <w:color w:val="33473C" w:themeColor="text2" w:themeShade="BF"/>
    </w:rPr>
  </w:style>
  <w:style w:type="paragraph" w:styleId="Heading6">
    <w:name w:val="heading 6"/>
    <w:basedOn w:val="Normal"/>
    <w:next w:val="Normal"/>
    <w:link w:val="Heading6Char"/>
    <w:uiPriority w:val="9"/>
    <w:unhideWhenUsed/>
    <w:qFormat/>
    <w:rsid w:val="009548AE"/>
    <w:pPr>
      <w:keepNext/>
      <w:keepLines/>
      <w:numPr>
        <w:ilvl w:val="5"/>
        <w:numId w:val="3"/>
      </w:numPr>
      <w:spacing w:before="200" w:after="0"/>
      <w:outlineLvl w:val="5"/>
    </w:pPr>
    <w:rPr>
      <w:rFonts w:asciiTheme="majorHAnsi" w:eastAsiaTheme="majorEastAsia" w:hAnsiTheme="majorHAnsi" w:cstheme="majorBidi"/>
      <w:i/>
      <w:iCs/>
      <w:color w:val="33473C" w:themeColor="text2" w:themeShade="BF"/>
    </w:rPr>
  </w:style>
  <w:style w:type="paragraph" w:styleId="Heading7">
    <w:name w:val="heading 7"/>
    <w:basedOn w:val="Normal"/>
    <w:next w:val="Normal"/>
    <w:link w:val="Heading7Char"/>
    <w:uiPriority w:val="9"/>
    <w:unhideWhenUsed/>
    <w:qFormat/>
    <w:rsid w:val="009548A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48A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48A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8A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9548A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9548A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9548A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9548AE"/>
    <w:rPr>
      <w:rFonts w:asciiTheme="majorHAnsi" w:eastAsiaTheme="majorEastAsia" w:hAnsiTheme="majorHAnsi" w:cstheme="majorBidi"/>
      <w:color w:val="33473C" w:themeColor="text2" w:themeShade="BF"/>
    </w:rPr>
  </w:style>
  <w:style w:type="character" w:customStyle="1" w:styleId="Heading6Char">
    <w:name w:val="Heading 6 Char"/>
    <w:basedOn w:val="DefaultParagraphFont"/>
    <w:link w:val="Heading6"/>
    <w:uiPriority w:val="9"/>
    <w:rsid w:val="009548AE"/>
    <w:rPr>
      <w:rFonts w:asciiTheme="majorHAnsi" w:eastAsiaTheme="majorEastAsia" w:hAnsiTheme="majorHAnsi" w:cstheme="majorBidi"/>
      <w:i/>
      <w:iCs/>
      <w:color w:val="33473C" w:themeColor="text2" w:themeShade="BF"/>
    </w:rPr>
  </w:style>
  <w:style w:type="character" w:customStyle="1" w:styleId="Heading7Char">
    <w:name w:val="Heading 7 Char"/>
    <w:basedOn w:val="DefaultParagraphFont"/>
    <w:link w:val="Heading7"/>
    <w:uiPriority w:val="9"/>
    <w:rsid w:val="009548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48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48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9548AE"/>
    <w:pPr>
      <w:spacing w:after="200" w:line="240" w:lineRule="auto"/>
    </w:pPr>
    <w:rPr>
      <w:i/>
      <w:iCs/>
      <w:color w:val="455F51" w:themeColor="text2"/>
      <w:sz w:val="18"/>
      <w:szCs w:val="18"/>
    </w:rPr>
  </w:style>
  <w:style w:type="paragraph" w:styleId="Title">
    <w:name w:val="Title"/>
    <w:basedOn w:val="Normal"/>
    <w:next w:val="Normal"/>
    <w:link w:val="TitleChar"/>
    <w:uiPriority w:val="10"/>
    <w:qFormat/>
    <w:rsid w:val="009548A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548A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548A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548AE"/>
    <w:rPr>
      <w:color w:val="5A5A5A" w:themeColor="text1" w:themeTint="A5"/>
      <w:spacing w:val="10"/>
    </w:rPr>
  </w:style>
  <w:style w:type="character" w:styleId="Strong">
    <w:name w:val="Strong"/>
    <w:basedOn w:val="DefaultParagraphFont"/>
    <w:uiPriority w:val="22"/>
    <w:qFormat/>
    <w:rsid w:val="009548AE"/>
    <w:rPr>
      <w:b/>
      <w:bCs/>
      <w:color w:val="000000" w:themeColor="text1"/>
    </w:rPr>
  </w:style>
  <w:style w:type="character" w:styleId="Emphasis">
    <w:name w:val="Emphasis"/>
    <w:basedOn w:val="DefaultParagraphFont"/>
    <w:uiPriority w:val="20"/>
    <w:qFormat/>
    <w:rsid w:val="009548AE"/>
    <w:rPr>
      <w:i/>
      <w:iCs/>
      <w:color w:val="auto"/>
    </w:rPr>
  </w:style>
  <w:style w:type="paragraph" w:styleId="NoSpacing">
    <w:name w:val="No Spacing"/>
    <w:aliases w:val="Tabulas teksts"/>
    <w:uiPriority w:val="1"/>
    <w:qFormat/>
    <w:rsid w:val="009A6E3A"/>
    <w:pPr>
      <w:spacing w:after="0" w:line="240" w:lineRule="auto"/>
    </w:pPr>
    <w:rPr>
      <w:rFonts w:asciiTheme="majorHAnsi" w:hAnsiTheme="majorHAnsi"/>
      <w:sz w:val="18"/>
    </w:rPr>
  </w:style>
  <w:style w:type="paragraph" w:styleId="Quote">
    <w:name w:val="Quote"/>
    <w:basedOn w:val="Normal"/>
    <w:next w:val="Normal"/>
    <w:link w:val="QuoteChar"/>
    <w:uiPriority w:val="29"/>
    <w:qFormat/>
    <w:rsid w:val="009548AE"/>
    <w:pPr>
      <w:spacing w:before="160"/>
      <w:ind w:left="720" w:right="720"/>
    </w:pPr>
    <w:rPr>
      <w:i/>
      <w:iCs/>
      <w:color w:val="000000" w:themeColor="text1"/>
    </w:rPr>
  </w:style>
  <w:style w:type="character" w:customStyle="1" w:styleId="QuoteChar">
    <w:name w:val="Quote Char"/>
    <w:basedOn w:val="DefaultParagraphFont"/>
    <w:link w:val="Quote"/>
    <w:uiPriority w:val="29"/>
    <w:rsid w:val="009548AE"/>
    <w:rPr>
      <w:i/>
      <w:iCs/>
      <w:color w:val="000000" w:themeColor="text1"/>
    </w:rPr>
  </w:style>
  <w:style w:type="paragraph" w:styleId="IntenseQuote">
    <w:name w:val="Intense Quote"/>
    <w:basedOn w:val="Normal"/>
    <w:next w:val="Normal"/>
    <w:link w:val="IntenseQuoteChar"/>
    <w:uiPriority w:val="30"/>
    <w:qFormat/>
    <w:rsid w:val="009548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548AE"/>
    <w:rPr>
      <w:color w:val="000000" w:themeColor="text1"/>
      <w:shd w:val="clear" w:color="auto" w:fill="F2F2F2" w:themeFill="background1" w:themeFillShade="F2"/>
    </w:rPr>
  </w:style>
  <w:style w:type="character" w:styleId="SubtleEmphasis">
    <w:name w:val="Subtle Emphasis"/>
    <w:basedOn w:val="DefaultParagraphFont"/>
    <w:uiPriority w:val="19"/>
    <w:qFormat/>
    <w:rsid w:val="009548AE"/>
    <w:rPr>
      <w:i/>
      <w:iCs/>
      <w:color w:val="404040" w:themeColor="text1" w:themeTint="BF"/>
    </w:rPr>
  </w:style>
  <w:style w:type="character" w:styleId="IntenseEmphasis">
    <w:name w:val="Intense Emphasis"/>
    <w:basedOn w:val="DefaultParagraphFont"/>
    <w:uiPriority w:val="21"/>
    <w:qFormat/>
    <w:rsid w:val="009548AE"/>
    <w:rPr>
      <w:b/>
      <w:bCs/>
      <w:i/>
      <w:iCs/>
      <w:caps/>
    </w:rPr>
  </w:style>
  <w:style w:type="character" w:styleId="SubtleReference">
    <w:name w:val="Subtle Reference"/>
    <w:basedOn w:val="DefaultParagraphFont"/>
    <w:uiPriority w:val="31"/>
    <w:qFormat/>
    <w:rsid w:val="009548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548AE"/>
    <w:rPr>
      <w:b/>
      <w:bCs/>
      <w:smallCaps/>
      <w:u w:val="single"/>
    </w:rPr>
  </w:style>
  <w:style w:type="character" w:styleId="BookTitle">
    <w:name w:val="Book Title"/>
    <w:basedOn w:val="DefaultParagraphFont"/>
    <w:uiPriority w:val="33"/>
    <w:qFormat/>
    <w:rsid w:val="009548AE"/>
    <w:rPr>
      <w:b w:val="0"/>
      <w:bCs w:val="0"/>
      <w:smallCaps/>
      <w:spacing w:val="5"/>
    </w:rPr>
  </w:style>
  <w:style w:type="paragraph" w:styleId="TOCHeading">
    <w:name w:val="TOC Heading"/>
    <w:basedOn w:val="Heading1"/>
    <w:next w:val="Normal"/>
    <w:uiPriority w:val="39"/>
    <w:unhideWhenUsed/>
    <w:qFormat/>
    <w:rsid w:val="009548AE"/>
    <w:pPr>
      <w:outlineLvl w:val="9"/>
    </w:pPr>
  </w:style>
  <w:style w:type="paragraph" w:styleId="Header">
    <w:name w:val="header"/>
    <w:aliases w:val=" Char3"/>
    <w:basedOn w:val="Normal"/>
    <w:link w:val="HeaderChar"/>
    <w:uiPriority w:val="99"/>
    <w:unhideWhenUsed/>
    <w:rsid w:val="00B24AE7"/>
    <w:pPr>
      <w:tabs>
        <w:tab w:val="center" w:pos="4513"/>
        <w:tab w:val="right" w:pos="9026"/>
      </w:tabs>
    </w:pPr>
  </w:style>
  <w:style w:type="character" w:customStyle="1" w:styleId="HeaderChar">
    <w:name w:val="Header Char"/>
    <w:aliases w:val=" Char3 Char"/>
    <w:basedOn w:val="DefaultParagraphFont"/>
    <w:link w:val="Header"/>
    <w:uiPriority w:val="99"/>
    <w:rsid w:val="00B24AE7"/>
  </w:style>
  <w:style w:type="paragraph" w:styleId="Footer">
    <w:name w:val="footer"/>
    <w:basedOn w:val="Normal"/>
    <w:link w:val="FooterChar"/>
    <w:uiPriority w:val="99"/>
    <w:unhideWhenUsed/>
    <w:rsid w:val="00B24AE7"/>
    <w:pPr>
      <w:tabs>
        <w:tab w:val="center" w:pos="4513"/>
        <w:tab w:val="right" w:pos="9026"/>
      </w:tabs>
    </w:pPr>
  </w:style>
  <w:style w:type="character" w:customStyle="1" w:styleId="FooterChar">
    <w:name w:val="Footer Char"/>
    <w:basedOn w:val="DefaultParagraphFont"/>
    <w:link w:val="Footer"/>
    <w:uiPriority w:val="99"/>
    <w:rsid w:val="00B24AE7"/>
  </w:style>
  <w:style w:type="paragraph" w:customStyle="1" w:styleId="Bilde">
    <w:name w:val="Bilde"/>
    <w:basedOn w:val="Normal"/>
    <w:link w:val="BildeChar"/>
    <w:rsid w:val="00B24AE7"/>
    <w:pPr>
      <w:spacing w:before="120"/>
      <w:jc w:val="center"/>
    </w:pPr>
    <w:rPr>
      <w:rFonts w:ascii="Times New Roman" w:eastAsia="Times New Roman" w:hAnsi="Times New Roman"/>
      <w:noProof/>
      <w:lang w:eastAsia="lv-LV"/>
    </w:rPr>
  </w:style>
  <w:style w:type="character" w:customStyle="1" w:styleId="BildeChar">
    <w:name w:val="Bilde Char"/>
    <w:link w:val="Bilde"/>
    <w:rsid w:val="00B24AE7"/>
    <w:rPr>
      <w:rFonts w:ascii="Times New Roman" w:eastAsia="Times New Roman" w:hAnsi="Times New Roman" w:cs="Times New Roman"/>
      <w:noProof/>
      <w:szCs w:val="24"/>
      <w:lang w:eastAsia="lv-LV"/>
    </w:rPr>
  </w:style>
  <w:style w:type="paragraph" w:styleId="ListParagraph">
    <w:name w:val="List Paragraph"/>
    <w:basedOn w:val="Normal"/>
    <w:uiPriority w:val="34"/>
    <w:qFormat/>
    <w:rsid w:val="00E73E8A"/>
    <w:pPr>
      <w:ind w:left="720"/>
      <w:contextualSpacing/>
    </w:pPr>
  </w:style>
  <w:style w:type="table" w:customStyle="1" w:styleId="111St">
    <w:name w:val="111St"/>
    <w:basedOn w:val="TableContemporary"/>
    <w:rsid w:val="009548AE"/>
    <w:rPr>
      <w:rFonts w:ascii="Arial Narrow" w:hAnsi="Arial Narrow"/>
      <w:sz w:val="16"/>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9548AE"/>
    <w:pPr>
      <w:spacing w:after="0" w:line="240" w:lineRule="auto"/>
    </w:pPr>
    <w:rPr>
      <w:rFonts w:ascii="Times New Roman" w:eastAsia="Times New Roman" w:hAnsi="Times New Roman" w:cs="Times New Roman"/>
      <w:sz w:val="20"/>
      <w:szCs w:val="20"/>
      <w:lang w:eastAsia="lv-LV"/>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9548AE"/>
  </w:style>
  <w:style w:type="paragraph" w:styleId="BalloonText">
    <w:name w:val="Balloon Text"/>
    <w:basedOn w:val="Normal"/>
    <w:link w:val="BalloonTextChar"/>
    <w:semiHidden/>
    <w:rsid w:val="009548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548AE"/>
    <w:rPr>
      <w:rFonts w:ascii="Tahoma" w:eastAsia="Times New Roman" w:hAnsi="Tahoma" w:cs="Tahoma"/>
      <w:sz w:val="16"/>
      <w:szCs w:val="16"/>
    </w:rPr>
  </w:style>
  <w:style w:type="paragraph" w:styleId="TOC1">
    <w:name w:val="toc 1"/>
    <w:basedOn w:val="Normal"/>
    <w:next w:val="Normal"/>
    <w:autoRedefine/>
    <w:uiPriority w:val="39"/>
    <w:rsid w:val="009548AE"/>
    <w:pPr>
      <w:tabs>
        <w:tab w:val="left" w:pos="360"/>
        <w:tab w:val="right" w:leader="dot" w:pos="9204"/>
      </w:tabs>
      <w:spacing w:before="120" w:after="120" w:line="240" w:lineRule="auto"/>
      <w:ind w:left="360" w:hanging="360"/>
    </w:pPr>
    <w:rPr>
      <w:rFonts w:ascii="Times New Roman" w:eastAsia="Times New Roman" w:hAnsi="Times New Roman" w:cs="Times New Roman"/>
      <w:b/>
      <w:bCs/>
      <w:caps/>
      <w:sz w:val="20"/>
      <w:szCs w:val="20"/>
    </w:rPr>
  </w:style>
  <w:style w:type="paragraph" w:styleId="TOC2">
    <w:name w:val="toc 2"/>
    <w:basedOn w:val="Normal"/>
    <w:next w:val="Normal"/>
    <w:autoRedefine/>
    <w:uiPriority w:val="39"/>
    <w:rsid w:val="009548AE"/>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9548AE"/>
    <w:pPr>
      <w:spacing w:after="0" w:line="240" w:lineRule="auto"/>
      <w:ind w:left="480"/>
    </w:pPr>
    <w:rPr>
      <w:rFonts w:ascii="Times New Roman" w:eastAsia="Times New Roman" w:hAnsi="Times New Roman" w:cs="Times New Roman"/>
      <w:i/>
      <w:iCs/>
      <w:sz w:val="20"/>
      <w:szCs w:val="20"/>
    </w:rPr>
  </w:style>
  <w:style w:type="paragraph" w:styleId="TOC4">
    <w:name w:val="toc 4"/>
    <w:basedOn w:val="Normal"/>
    <w:next w:val="Normal"/>
    <w:autoRedefine/>
    <w:semiHidden/>
    <w:rsid w:val="009548AE"/>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9548AE"/>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9548AE"/>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9548AE"/>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9548AE"/>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9548AE"/>
    <w:pPr>
      <w:spacing w:after="0" w:line="240" w:lineRule="auto"/>
      <w:ind w:left="1920"/>
    </w:pPr>
    <w:rPr>
      <w:rFonts w:ascii="Times New Roman" w:eastAsia="Times New Roman" w:hAnsi="Times New Roman" w:cs="Times New Roman"/>
      <w:sz w:val="18"/>
      <w:szCs w:val="18"/>
    </w:rPr>
  </w:style>
  <w:style w:type="character" w:styleId="Hyperlink">
    <w:name w:val="Hyperlink"/>
    <w:uiPriority w:val="99"/>
    <w:rsid w:val="009548AE"/>
    <w:rPr>
      <w:color w:val="0000FF"/>
      <w:u w:val="single"/>
    </w:rPr>
  </w:style>
  <w:style w:type="paragraph" w:styleId="BodyText">
    <w:name w:val="Body Text"/>
    <w:basedOn w:val="Normal"/>
    <w:link w:val="BodyTextChar"/>
    <w:rsid w:val="009548AE"/>
    <w:pPr>
      <w:spacing w:after="0" w:line="240" w:lineRule="auto"/>
      <w:jc w:val="center"/>
    </w:pPr>
    <w:rPr>
      <w:rFonts w:ascii="Times New Roman" w:eastAsia="Times New Roman" w:hAnsi="Times New Roman" w:cs="Times New Roman"/>
      <w:b/>
      <w:sz w:val="24"/>
      <w:szCs w:val="20"/>
      <w:lang w:eastAsia="lv-LV"/>
    </w:rPr>
  </w:style>
  <w:style w:type="character" w:customStyle="1" w:styleId="BodyTextChar">
    <w:name w:val="Body Text Char"/>
    <w:basedOn w:val="DefaultParagraphFont"/>
    <w:link w:val="BodyText"/>
    <w:rsid w:val="009548AE"/>
    <w:rPr>
      <w:rFonts w:ascii="Times New Roman" w:eastAsia="Times New Roman" w:hAnsi="Times New Roman" w:cs="Times New Roman"/>
      <w:b/>
      <w:sz w:val="24"/>
      <w:szCs w:val="20"/>
      <w:lang w:eastAsia="lv-LV"/>
    </w:rPr>
  </w:style>
  <w:style w:type="paragraph" w:customStyle="1" w:styleId="naislab">
    <w:name w:val="naislab"/>
    <w:basedOn w:val="Normal"/>
    <w:rsid w:val="009548AE"/>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RakstzCharCharRakstzCharCharRakstz">
    <w:name w:val="Rakstz. Char Char Rakstz. Char Char Rakstz."/>
    <w:basedOn w:val="Normal"/>
    <w:rsid w:val="009548AE"/>
    <w:pPr>
      <w:spacing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9548A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48AE"/>
    <w:rPr>
      <w:rFonts w:ascii="Times New Roman" w:eastAsia="Times New Roman" w:hAnsi="Times New Roman" w:cs="Times New Roman"/>
      <w:sz w:val="24"/>
      <w:szCs w:val="24"/>
    </w:rPr>
  </w:style>
  <w:style w:type="paragraph" w:styleId="BlockText">
    <w:name w:val="Block Text"/>
    <w:basedOn w:val="Normal"/>
    <w:rsid w:val="009548AE"/>
    <w:pPr>
      <w:overflowPunct w:val="0"/>
      <w:autoSpaceDE w:val="0"/>
      <w:autoSpaceDN w:val="0"/>
      <w:adjustRightInd w:val="0"/>
      <w:spacing w:after="240" w:line="240" w:lineRule="auto"/>
      <w:ind w:left="720"/>
      <w:textAlignment w:val="baseline"/>
    </w:pPr>
    <w:rPr>
      <w:rFonts w:ascii="Times New Roman" w:eastAsia="Times New Roman" w:hAnsi="Times New Roman" w:cs="Times New Roman"/>
      <w:szCs w:val="20"/>
      <w:lang w:val="en-GB"/>
    </w:rPr>
  </w:style>
  <w:style w:type="paragraph" w:customStyle="1" w:styleId="Rakstz8CharCharRakstzCharCharRakstz">
    <w:name w:val="Rakstz.8 Char Char Rakstz. Char Char Rakstz."/>
    <w:basedOn w:val="Normal"/>
    <w:next w:val="BlockText"/>
    <w:rsid w:val="009548AE"/>
    <w:pPr>
      <w:spacing w:before="120" w:line="240" w:lineRule="exact"/>
      <w:ind w:firstLine="720"/>
    </w:pPr>
    <w:rPr>
      <w:rFonts w:ascii="Verdana" w:eastAsia="Times New Roman" w:hAnsi="Verdana" w:cs="Times New Roman"/>
      <w:sz w:val="20"/>
      <w:szCs w:val="20"/>
      <w:lang w:val="en-US"/>
    </w:rPr>
  </w:style>
  <w:style w:type="paragraph" w:customStyle="1" w:styleId="Tabula">
    <w:name w:val="Tabula"/>
    <w:basedOn w:val="Normal"/>
    <w:link w:val="TabulaRakstz"/>
    <w:rsid w:val="009548AE"/>
    <w:pPr>
      <w:spacing w:before="120" w:after="0" w:line="240" w:lineRule="auto"/>
    </w:pPr>
    <w:rPr>
      <w:rFonts w:ascii="Times New Roman" w:eastAsia="Times New Roman" w:hAnsi="Times New Roman" w:cs="Times New Roman"/>
      <w:sz w:val="24"/>
      <w:szCs w:val="24"/>
    </w:rPr>
  </w:style>
  <w:style w:type="character" w:customStyle="1" w:styleId="TabulaRakstz">
    <w:name w:val="Tabula Rakstz."/>
    <w:link w:val="Tabula"/>
    <w:rsid w:val="009548AE"/>
    <w:rPr>
      <w:rFonts w:ascii="Times New Roman" w:eastAsia="Times New Roman" w:hAnsi="Times New Roman" w:cs="Times New Roman"/>
      <w:sz w:val="24"/>
      <w:szCs w:val="24"/>
    </w:rPr>
  </w:style>
  <w:style w:type="paragraph" w:customStyle="1" w:styleId="Tabulasvirsraksts">
    <w:name w:val="Tabulas virsraksts"/>
    <w:basedOn w:val="Bilde"/>
    <w:link w:val="TabulasvirsrakstsRakstz"/>
    <w:qFormat/>
    <w:rsid w:val="009A6E3A"/>
    <w:pPr>
      <w:spacing w:after="0" w:line="240" w:lineRule="auto"/>
      <w:jc w:val="left"/>
    </w:pPr>
    <w:rPr>
      <w:rFonts w:asciiTheme="majorHAnsi" w:hAnsiTheme="majorHAnsi" w:cs="Times New Roman"/>
      <w:b/>
      <w:sz w:val="20"/>
      <w:szCs w:val="24"/>
    </w:rPr>
  </w:style>
  <w:style w:type="character" w:customStyle="1" w:styleId="TabulasvirsrakstsRakstz">
    <w:name w:val="Tabulas virsraksts Rakstz."/>
    <w:link w:val="Tabulasvirsraksts"/>
    <w:rsid w:val="009A6E3A"/>
    <w:rPr>
      <w:rFonts w:asciiTheme="majorHAnsi" w:eastAsia="Times New Roman" w:hAnsiTheme="majorHAnsi" w:cs="Times New Roman"/>
      <w:b/>
      <w:noProof/>
      <w:sz w:val="20"/>
      <w:szCs w:val="24"/>
      <w:lang w:eastAsia="lv-LV"/>
    </w:rPr>
  </w:style>
  <w:style w:type="paragraph" w:customStyle="1" w:styleId="TabulasnosaukumsChar">
    <w:name w:val="Tabulas nosaukums Char"/>
    <w:basedOn w:val="BodyText"/>
    <w:link w:val="TabulasnosaukumsCharChar1"/>
    <w:autoRedefine/>
    <w:rsid w:val="009548AE"/>
    <w:pPr>
      <w:keepNext/>
      <w:widowControl w:val="0"/>
      <w:tabs>
        <w:tab w:val="left" w:pos="7290"/>
      </w:tabs>
      <w:spacing w:before="120"/>
      <w:ind w:left="34" w:right="-1"/>
      <w:contextualSpacing/>
      <w:jc w:val="right"/>
    </w:pPr>
    <w:rPr>
      <w:b w:val="0"/>
      <w:bCs/>
      <w:snapToGrid w:val="0"/>
      <w:szCs w:val="24"/>
      <w:lang w:eastAsia="en-US"/>
    </w:rPr>
  </w:style>
  <w:style w:type="character" w:customStyle="1" w:styleId="TabulasnosaukumsCharChar1">
    <w:name w:val="Tabulas nosaukums Char Char1"/>
    <w:link w:val="TabulasnosaukumsChar"/>
    <w:rsid w:val="009548AE"/>
    <w:rPr>
      <w:rFonts w:ascii="Times New Roman" w:eastAsia="Times New Roman" w:hAnsi="Times New Roman" w:cs="Times New Roman"/>
      <w:bCs/>
      <w:snapToGrid w:val="0"/>
      <w:sz w:val="24"/>
      <w:szCs w:val="24"/>
    </w:rPr>
  </w:style>
  <w:style w:type="paragraph" w:customStyle="1" w:styleId="Attlanosaukums">
    <w:name w:val="Attēla nosaukums"/>
    <w:basedOn w:val="TabulasnosaukumsChar"/>
    <w:autoRedefine/>
    <w:rsid w:val="009548AE"/>
    <w:pPr>
      <w:ind w:left="100"/>
      <w:contextualSpacing w:val="0"/>
      <w:jc w:val="center"/>
    </w:pPr>
    <w:rPr>
      <w:b/>
    </w:rPr>
  </w:style>
  <w:style w:type="character" w:styleId="CommentReference">
    <w:name w:val="annotation reference"/>
    <w:semiHidden/>
    <w:rsid w:val="009548AE"/>
    <w:rPr>
      <w:sz w:val="16"/>
      <w:szCs w:val="16"/>
    </w:rPr>
  </w:style>
  <w:style w:type="paragraph" w:styleId="CommentText">
    <w:name w:val="annotation text"/>
    <w:basedOn w:val="Normal"/>
    <w:link w:val="CommentTextChar"/>
    <w:semiHidden/>
    <w:rsid w:val="009548AE"/>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9548AE"/>
    <w:rPr>
      <w:rFonts w:ascii="Times New Roman" w:eastAsia="Times New Roman" w:hAnsi="Times New Roman" w:cs="Times New Roman"/>
      <w:sz w:val="20"/>
      <w:szCs w:val="20"/>
      <w:lang w:eastAsia="lv-LV"/>
    </w:rPr>
  </w:style>
  <w:style w:type="paragraph" w:customStyle="1" w:styleId="msolistparagraph0">
    <w:name w:val="msolistparagraph"/>
    <w:basedOn w:val="Normal"/>
    <w:rsid w:val="009548AE"/>
    <w:pPr>
      <w:spacing w:after="0" w:line="240" w:lineRule="auto"/>
      <w:ind w:left="720"/>
    </w:pPr>
    <w:rPr>
      <w:rFonts w:ascii="Calibri" w:eastAsia="Times New Roman" w:hAnsi="Calibri" w:cs="Times New Roman"/>
      <w:lang w:val="en-US"/>
    </w:rPr>
  </w:style>
  <w:style w:type="paragraph" w:styleId="FootnoteText">
    <w:name w:val="footnote text"/>
    <w:basedOn w:val="Normal"/>
    <w:link w:val="FootnoteTextChar"/>
    <w:uiPriority w:val="99"/>
    <w:semiHidden/>
    <w:rsid w:val="009548A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548AE"/>
    <w:rPr>
      <w:rFonts w:ascii="Times New Roman" w:eastAsia="Times New Roman" w:hAnsi="Times New Roman" w:cs="Times New Roman"/>
      <w:sz w:val="20"/>
      <w:szCs w:val="20"/>
    </w:rPr>
  </w:style>
  <w:style w:type="character" w:styleId="FootnoteReference">
    <w:name w:val="footnote reference"/>
    <w:uiPriority w:val="99"/>
    <w:semiHidden/>
    <w:rsid w:val="009548AE"/>
    <w:rPr>
      <w:vertAlign w:val="superscript"/>
    </w:rPr>
  </w:style>
  <w:style w:type="paragraph" w:customStyle="1" w:styleId="FootnoteChar">
    <w:name w:val="Footnote Char"/>
    <w:basedOn w:val="FootnoteText"/>
    <w:link w:val="FootnoteCharChar"/>
    <w:rsid w:val="009548AE"/>
  </w:style>
  <w:style w:type="character" w:customStyle="1" w:styleId="FootnoteCharChar">
    <w:name w:val="Footnote Char Char"/>
    <w:link w:val="FootnoteChar"/>
    <w:rsid w:val="009548AE"/>
    <w:rPr>
      <w:rFonts w:ascii="Times New Roman" w:eastAsia="Times New Roman" w:hAnsi="Times New Roman" w:cs="Times New Roman"/>
      <w:sz w:val="20"/>
      <w:szCs w:val="20"/>
    </w:rPr>
  </w:style>
  <w:style w:type="character" w:customStyle="1" w:styleId="st">
    <w:name w:val="st"/>
    <w:basedOn w:val="DefaultParagraphFont"/>
    <w:rsid w:val="009548AE"/>
  </w:style>
  <w:style w:type="paragraph" w:customStyle="1" w:styleId="tv213tvp">
    <w:name w:val="tv213 tvp"/>
    <w:basedOn w:val="Normal"/>
    <w:rsid w:val="009548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limenis2">
    <w:name w:val="tv213 limenis2"/>
    <w:basedOn w:val="Normal"/>
    <w:rsid w:val="009548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1">
    <w:name w:val="tv2131"/>
    <w:basedOn w:val="Normal"/>
    <w:rsid w:val="009548AE"/>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Default">
    <w:name w:val="Default"/>
    <w:rsid w:val="009548A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FollowedHyperlink">
    <w:name w:val="FollowedHyperlink"/>
    <w:uiPriority w:val="99"/>
    <w:unhideWhenUsed/>
    <w:rsid w:val="009548AE"/>
    <w:rPr>
      <w:color w:val="800080"/>
      <w:u w:val="single"/>
    </w:rPr>
  </w:style>
  <w:style w:type="paragraph" w:styleId="CommentSubject">
    <w:name w:val="annotation subject"/>
    <w:basedOn w:val="CommentText"/>
    <w:next w:val="CommentText"/>
    <w:link w:val="CommentSubjectChar"/>
    <w:rsid w:val="009548AE"/>
    <w:rPr>
      <w:b/>
      <w:bCs/>
      <w:lang w:eastAsia="en-US"/>
    </w:rPr>
  </w:style>
  <w:style w:type="character" w:customStyle="1" w:styleId="CommentSubjectChar">
    <w:name w:val="Comment Subject Char"/>
    <w:basedOn w:val="CommentTextChar"/>
    <w:link w:val="CommentSubject"/>
    <w:rsid w:val="009548AE"/>
    <w:rPr>
      <w:rFonts w:ascii="Times New Roman" w:eastAsia="Times New Roman" w:hAnsi="Times New Roman" w:cs="Times New Roman"/>
      <w:b/>
      <w:bCs/>
      <w:sz w:val="20"/>
      <w:szCs w:val="20"/>
      <w:lang w:eastAsia="lv-LV"/>
    </w:rPr>
  </w:style>
  <w:style w:type="paragraph" w:customStyle="1" w:styleId="naisf">
    <w:name w:val="naisf"/>
    <w:basedOn w:val="Normal"/>
    <w:rsid w:val="009548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9548AE"/>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548AE"/>
  </w:style>
  <w:style w:type="paragraph" w:customStyle="1" w:styleId="RTU-MainText">
    <w:name w:val="RTU - Main Text"/>
    <w:basedOn w:val="Normal"/>
    <w:link w:val="RTU-MainTextChar"/>
    <w:qFormat/>
    <w:rsid w:val="009548AE"/>
    <w:pPr>
      <w:spacing w:after="0" w:line="240" w:lineRule="exact"/>
      <w:ind w:firstLine="204"/>
    </w:pPr>
    <w:rPr>
      <w:rFonts w:ascii="Times New Roman" w:eastAsia="MS Mincho" w:hAnsi="Times New Roman" w:cs="Times New Roman"/>
      <w:sz w:val="20"/>
      <w:szCs w:val="20"/>
      <w:lang w:val="en-US" w:eastAsia="fr-FR"/>
    </w:rPr>
  </w:style>
  <w:style w:type="character" w:customStyle="1" w:styleId="RTU-MainTextChar">
    <w:name w:val="RTU - Main Text Char"/>
    <w:link w:val="RTU-MainText"/>
    <w:rsid w:val="009548AE"/>
    <w:rPr>
      <w:rFonts w:ascii="Times New Roman" w:eastAsia="MS Mincho" w:hAnsi="Times New Roman" w:cs="Times New Roman"/>
      <w:sz w:val="20"/>
      <w:szCs w:val="20"/>
      <w:lang w:val="en-US" w:eastAsia="fr-FR"/>
    </w:rPr>
  </w:style>
  <w:style w:type="paragraph" w:customStyle="1" w:styleId="tv213">
    <w:name w:val="tv213"/>
    <w:basedOn w:val="Normal"/>
    <w:rsid w:val="009548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TU-References">
    <w:name w:val="RTU - References"/>
    <w:basedOn w:val="Normal"/>
    <w:uiPriority w:val="99"/>
    <w:rsid w:val="009548AE"/>
    <w:pPr>
      <w:numPr>
        <w:numId w:val="2"/>
      </w:numPr>
      <w:tabs>
        <w:tab w:val="left" w:pos="357"/>
      </w:tabs>
      <w:spacing w:after="0" w:line="240" w:lineRule="auto"/>
    </w:pPr>
    <w:rPr>
      <w:rFonts w:ascii="Times New Roman" w:eastAsia="MS Mincho" w:hAnsi="Times New Roman" w:cs="Times New Roman"/>
      <w:sz w:val="16"/>
      <w:szCs w:val="20"/>
      <w:lang w:val="en-US" w:eastAsia="fr-FR"/>
    </w:rPr>
  </w:style>
  <w:style w:type="paragraph" w:styleId="NormalWeb">
    <w:name w:val="Normal (Web)"/>
    <w:basedOn w:val="Normal"/>
    <w:unhideWhenUsed/>
    <w:rsid w:val="009548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ListTable1Light-Accent11">
    <w:name w:val="List Table 1 Light - Accent 11"/>
    <w:basedOn w:val="TableNormal"/>
    <w:uiPriority w:val="46"/>
    <w:rsid w:val="000404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Tabulastexts">
    <w:name w:val="Tabulas texts"/>
    <w:basedOn w:val="TableNormal"/>
    <w:uiPriority w:val="99"/>
    <w:rsid w:val="00040489"/>
    <w:pPr>
      <w:spacing w:after="0" w:line="240" w:lineRule="auto"/>
    </w:pPr>
    <w:rPr>
      <w:sz w:val="18"/>
    </w:rPr>
    <w:tblPr>
      <w:tblInd w:w="0" w:type="dxa"/>
      <w:tblCellMar>
        <w:top w:w="0" w:type="dxa"/>
        <w:left w:w="108" w:type="dxa"/>
        <w:bottom w:w="0" w:type="dxa"/>
        <w:right w:w="108" w:type="dxa"/>
      </w:tblCellMar>
    </w:tblPr>
  </w:style>
  <w:style w:type="table" w:customStyle="1" w:styleId="GridTable3-Accent11">
    <w:name w:val="Grid Table 3 - Accent 11"/>
    <w:basedOn w:val="TableNormal"/>
    <w:uiPriority w:val="48"/>
    <w:rsid w:val="00657D08"/>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customStyle="1" w:styleId="GridTable4-Accent11">
    <w:name w:val="Grid Table 4 - Accent 11"/>
    <w:basedOn w:val="TableNormal"/>
    <w:uiPriority w:val="49"/>
    <w:rsid w:val="00317F9F"/>
    <w:pPr>
      <w:spacing w:after="0" w:line="240" w:lineRule="auto"/>
    </w:pPr>
    <w:rPr>
      <w:sz w:val="20"/>
    </w:r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ListTable3-Accent11">
    <w:name w:val="List Table 3 - Accent 11"/>
    <w:aliases w:val="GC"/>
    <w:basedOn w:val="TableNormal"/>
    <w:uiPriority w:val="48"/>
    <w:rsid w:val="009A6E3A"/>
    <w:pPr>
      <w:spacing w:after="0" w:line="240" w:lineRule="auto"/>
    </w:pPr>
    <w:rPr>
      <w:sz w:val="18"/>
    </w:rPr>
    <w:tblPr>
      <w:tblStyleRowBandSize w:val="1"/>
      <w:tblStyleColBandSize w:val="1"/>
      <w:tblInd w:w="0" w:type="dxa"/>
      <w:tblBorders>
        <w:top w:val="single" w:sz="4" w:space="0" w:color="549E39" w:themeColor="accent1"/>
        <w:left w:val="single" w:sz="4" w:space="0" w:color="549E39" w:themeColor="accent1"/>
        <w:bottom w:val="single" w:sz="4" w:space="0" w:color="549E39" w:themeColor="accent1"/>
        <w:right w:val="single" w:sz="4" w:space="0" w:color="549E39" w:themeColor="accent1"/>
      </w:tblBorders>
      <w:tblCellMar>
        <w:top w:w="0" w:type="dxa"/>
        <w:left w:w="108" w:type="dxa"/>
        <w:bottom w:w="0" w:type="dxa"/>
        <w:right w:w="108" w:type="dxa"/>
      </w:tblCellMar>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customStyle="1" w:styleId="ListTab3">
    <w:name w:val="List Tab 3"/>
    <w:basedOn w:val="TableList3"/>
    <w:uiPriority w:val="99"/>
    <w:rsid w:val="008C4732"/>
    <w:pPr>
      <w:spacing w:after="0" w:line="240" w:lineRule="auto"/>
    </w:pPr>
    <w:rPr>
      <w:sz w:val="18"/>
      <w:szCs w:val="20"/>
      <w:lang w:val="en-US" w:eastAsia="lv-LV"/>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14" w:type="dxa"/>
        <w:left w:w="14" w:type="dxa"/>
        <w:bottom w:w="14" w:type="dxa"/>
        <w:right w:w="14" w:type="dxa"/>
      </w:tcMar>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le4-Accent11">
    <w:name w:val="List Table 4 - Accent 11"/>
    <w:basedOn w:val="TableNormal"/>
    <w:uiPriority w:val="49"/>
    <w:rsid w:val="000851E3"/>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List3">
    <w:name w:val="Table List 3"/>
    <w:basedOn w:val="TableNormal"/>
    <w:uiPriority w:val="99"/>
    <w:semiHidden/>
    <w:unhideWhenUsed/>
    <w:rsid w:val="00317F9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1">
    <w:name w:val="List Tab 31"/>
    <w:basedOn w:val="TableList3"/>
    <w:uiPriority w:val="99"/>
    <w:rsid w:val="0046529C"/>
    <w:pPr>
      <w:spacing w:after="0" w:line="240" w:lineRule="auto"/>
    </w:pPr>
    <w:rPr>
      <w:sz w:val="18"/>
      <w:szCs w:val="20"/>
      <w:lang w:eastAsia="lv-LV"/>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14" w:type="dxa"/>
        <w:left w:w="14" w:type="dxa"/>
        <w:bottom w:w="14" w:type="dxa"/>
        <w:right w:w="14" w:type="dxa"/>
      </w:tcMar>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0">
    <w:name w:val="TableGrid"/>
    <w:rsid w:val="00016C05"/>
    <w:pPr>
      <w:spacing w:after="0" w:line="240" w:lineRule="auto"/>
    </w:pPr>
    <w:rPr>
      <w:lang w:eastAsia="lv-LV"/>
    </w:rPr>
    <w:tblPr>
      <w:tblCellMar>
        <w:top w:w="0" w:type="dxa"/>
        <w:left w:w="0" w:type="dxa"/>
        <w:bottom w:w="0" w:type="dxa"/>
        <w:right w:w="0" w:type="dxa"/>
      </w:tblCellMar>
    </w:tblPr>
  </w:style>
  <w:style w:type="paragraph" w:customStyle="1" w:styleId="text">
    <w:name w:val="text"/>
    <w:basedOn w:val="Header"/>
    <w:rsid w:val="001D576C"/>
    <w:pPr>
      <w:tabs>
        <w:tab w:val="clear" w:pos="4513"/>
        <w:tab w:val="clear" w:pos="9026"/>
      </w:tabs>
      <w:spacing w:after="120" w:line="300" w:lineRule="exact"/>
    </w:pPr>
    <w:rPr>
      <w:rFonts w:ascii="Arial" w:eastAsia="Times New Roman" w:hAnsi="Arial" w:cs="Times New Roman"/>
      <w:lang w:val="en-GB"/>
    </w:rPr>
  </w:style>
  <w:style w:type="paragraph" w:customStyle="1" w:styleId="Style58">
    <w:name w:val="Style58"/>
    <w:basedOn w:val="Normal"/>
    <w:rsid w:val="001D576C"/>
    <w:pPr>
      <w:widowControl w:val="0"/>
      <w:autoSpaceDE w:val="0"/>
      <w:autoSpaceDN w:val="0"/>
      <w:adjustRightInd w:val="0"/>
      <w:spacing w:after="0" w:line="240" w:lineRule="auto"/>
      <w:jc w:val="center"/>
    </w:pPr>
    <w:rPr>
      <w:rFonts w:ascii="Verdana" w:eastAsia="Times New Roman" w:hAnsi="Verdana" w:cs="Times New Roman"/>
      <w:sz w:val="24"/>
      <w:szCs w:val="24"/>
      <w:lang w:eastAsia="lv-LV"/>
    </w:rPr>
  </w:style>
  <w:style w:type="paragraph" w:customStyle="1" w:styleId="Style60">
    <w:name w:val="Style60"/>
    <w:basedOn w:val="Normal"/>
    <w:rsid w:val="001D576C"/>
    <w:pPr>
      <w:widowControl w:val="0"/>
      <w:autoSpaceDE w:val="0"/>
      <w:autoSpaceDN w:val="0"/>
      <w:adjustRightInd w:val="0"/>
      <w:spacing w:after="0" w:line="182" w:lineRule="exact"/>
      <w:jc w:val="center"/>
    </w:pPr>
    <w:rPr>
      <w:rFonts w:ascii="Verdana" w:eastAsia="Times New Roman" w:hAnsi="Verdana" w:cs="Times New Roman"/>
      <w:sz w:val="24"/>
      <w:szCs w:val="24"/>
      <w:lang w:eastAsia="lv-LV"/>
    </w:rPr>
  </w:style>
  <w:style w:type="character" w:customStyle="1" w:styleId="FontStyle92">
    <w:name w:val="Font Style92"/>
    <w:rsid w:val="001D576C"/>
    <w:rPr>
      <w:rFonts w:ascii="Verdana" w:hAnsi="Verdana" w:cs="Verdana"/>
      <w:b/>
      <w:bCs/>
      <w:sz w:val="14"/>
      <w:szCs w:val="14"/>
    </w:rPr>
  </w:style>
  <w:style w:type="character" w:customStyle="1" w:styleId="FontStyle93">
    <w:name w:val="Font Style93"/>
    <w:rsid w:val="001D576C"/>
    <w:rPr>
      <w:rFonts w:ascii="Verdana" w:hAnsi="Verdana" w:cs="Verdan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Contemporary"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8C"/>
    <w:pPr>
      <w:jc w:val="both"/>
    </w:pPr>
    <w:rPr>
      <w:rFonts w:ascii="Calibri Light" w:hAnsi="Calibri Light"/>
    </w:rPr>
  </w:style>
  <w:style w:type="paragraph" w:styleId="Heading1">
    <w:name w:val="heading 1"/>
    <w:basedOn w:val="Normal"/>
    <w:next w:val="Normal"/>
    <w:link w:val="Heading1Char"/>
    <w:uiPriority w:val="9"/>
    <w:qFormat/>
    <w:rsid w:val="009548AE"/>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9548AE"/>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9548AE"/>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9548AE"/>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9548AE"/>
    <w:pPr>
      <w:keepNext/>
      <w:keepLines/>
      <w:numPr>
        <w:ilvl w:val="4"/>
        <w:numId w:val="3"/>
      </w:numPr>
      <w:spacing w:before="200" w:after="0"/>
      <w:outlineLvl w:val="4"/>
    </w:pPr>
    <w:rPr>
      <w:rFonts w:asciiTheme="majorHAnsi" w:eastAsiaTheme="majorEastAsia" w:hAnsiTheme="majorHAnsi" w:cstheme="majorBidi"/>
      <w:color w:val="33473C" w:themeColor="text2" w:themeShade="BF"/>
    </w:rPr>
  </w:style>
  <w:style w:type="paragraph" w:styleId="Heading6">
    <w:name w:val="heading 6"/>
    <w:basedOn w:val="Normal"/>
    <w:next w:val="Normal"/>
    <w:link w:val="Heading6Char"/>
    <w:uiPriority w:val="9"/>
    <w:unhideWhenUsed/>
    <w:qFormat/>
    <w:rsid w:val="009548AE"/>
    <w:pPr>
      <w:keepNext/>
      <w:keepLines/>
      <w:numPr>
        <w:ilvl w:val="5"/>
        <w:numId w:val="3"/>
      </w:numPr>
      <w:spacing w:before="200" w:after="0"/>
      <w:outlineLvl w:val="5"/>
    </w:pPr>
    <w:rPr>
      <w:rFonts w:asciiTheme="majorHAnsi" w:eastAsiaTheme="majorEastAsia" w:hAnsiTheme="majorHAnsi" w:cstheme="majorBidi"/>
      <w:i/>
      <w:iCs/>
      <w:color w:val="33473C" w:themeColor="text2" w:themeShade="BF"/>
    </w:rPr>
  </w:style>
  <w:style w:type="paragraph" w:styleId="Heading7">
    <w:name w:val="heading 7"/>
    <w:basedOn w:val="Normal"/>
    <w:next w:val="Normal"/>
    <w:link w:val="Heading7Char"/>
    <w:uiPriority w:val="9"/>
    <w:unhideWhenUsed/>
    <w:qFormat/>
    <w:rsid w:val="009548A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48A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48A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8A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9548A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9548A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9548A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9548AE"/>
    <w:rPr>
      <w:rFonts w:asciiTheme="majorHAnsi" w:eastAsiaTheme="majorEastAsia" w:hAnsiTheme="majorHAnsi" w:cstheme="majorBidi"/>
      <w:color w:val="33473C" w:themeColor="text2" w:themeShade="BF"/>
    </w:rPr>
  </w:style>
  <w:style w:type="character" w:customStyle="1" w:styleId="Heading6Char">
    <w:name w:val="Heading 6 Char"/>
    <w:basedOn w:val="DefaultParagraphFont"/>
    <w:link w:val="Heading6"/>
    <w:uiPriority w:val="9"/>
    <w:rsid w:val="009548AE"/>
    <w:rPr>
      <w:rFonts w:asciiTheme="majorHAnsi" w:eastAsiaTheme="majorEastAsia" w:hAnsiTheme="majorHAnsi" w:cstheme="majorBidi"/>
      <w:i/>
      <w:iCs/>
      <w:color w:val="33473C" w:themeColor="text2" w:themeShade="BF"/>
    </w:rPr>
  </w:style>
  <w:style w:type="character" w:customStyle="1" w:styleId="Heading7Char">
    <w:name w:val="Heading 7 Char"/>
    <w:basedOn w:val="DefaultParagraphFont"/>
    <w:link w:val="Heading7"/>
    <w:uiPriority w:val="9"/>
    <w:rsid w:val="009548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48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48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9548AE"/>
    <w:pPr>
      <w:spacing w:after="200" w:line="240" w:lineRule="auto"/>
    </w:pPr>
    <w:rPr>
      <w:i/>
      <w:iCs/>
      <w:color w:val="455F51" w:themeColor="text2"/>
      <w:sz w:val="18"/>
      <w:szCs w:val="18"/>
    </w:rPr>
  </w:style>
  <w:style w:type="paragraph" w:styleId="Title">
    <w:name w:val="Title"/>
    <w:basedOn w:val="Normal"/>
    <w:next w:val="Normal"/>
    <w:link w:val="TitleChar"/>
    <w:uiPriority w:val="10"/>
    <w:qFormat/>
    <w:rsid w:val="009548A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548A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548A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548AE"/>
    <w:rPr>
      <w:color w:val="5A5A5A" w:themeColor="text1" w:themeTint="A5"/>
      <w:spacing w:val="10"/>
    </w:rPr>
  </w:style>
  <w:style w:type="character" w:styleId="Strong">
    <w:name w:val="Strong"/>
    <w:basedOn w:val="DefaultParagraphFont"/>
    <w:uiPriority w:val="22"/>
    <w:qFormat/>
    <w:rsid w:val="009548AE"/>
    <w:rPr>
      <w:b/>
      <w:bCs/>
      <w:color w:val="000000" w:themeColor="text1"/>
    </w:rPr>
  </w:style>
  <w:style w:type="character" w:styleId="Emphasis">
    <w:name w:val="Emphasis"/>
    <w:basedOn w:val="DefaultParagraphFont"/>
    <w:uiPriority w:val="20"/>
    <w:qFormat/>
    <w:rsid w:val="009548AE"/>
    <w:rPr>
      <w:i/>
      <w:iCs/>
      <w:color w:val="auto"/>
    </w:rPr>
  </w:style>
  <w:style w:type="paragraph" w:styleId="NoSpacing">
    <w:name w:val="No Spacing"/>
    <w:aliases w:val="Tabulas teksts"/>
    <w:uiPriority w:val="1"/>
    <w:qFormat/>
    <w:rsid w:val="009A6E3A"/>
    <w:pPr>
      <w:spacing w:after="0" w:line="240" w:lineRule="auto"/>
    </w:pPr>
    <w:rPr>
      <w:rFonts w:asciiTheme="majorHAnsi" w:hAnsiTheme="majorHAnsi"/>
      <w:sz w:val="18"/>
    </w:rPr>
  </w:style>
  <w:style w:type="paragraph" w:styleId="Quote">
    <w:name w:val="Quote"/>
    <w:basedOn w:val="Normal"/>
    <w:next w:val="Normal"/>
    <w:link w:val="QuoteChar"/>
    <w:uiPriority w:val="29"/>
    <w:qFormat/>
    <w:rsid w:val="009548AE"/>
    <w:pPr>
      <w:spacing w:before="160"/>
      <w:ind w:left="720" w:right="720"/>
    </w:pPr>
    <w:rPr>
      <w:i/>
      <w:iCs/>
      <w:color w:val="000000" w:themeColor="text1"/>
    </w:rPr>
  </w:style>
  <w:style w:type="character" w:customStyle="1" w:styleId="QuoteChar">
    <w:name w:val="Quote Char"/>
    <w:basedOn w:val="DefaultParagraphFont"/>
    <w:link w:val="Quote"/>
    <w:uiPriority w:val="29"/>
    <w:rsid w:val="009548AE"/>
    <w:rPr>
      <w:i/>
      <w:iCs/>
      <w:color w:val="000000" w:themeColor="text1"/>
    </w:rPr>
  </w:style>
  <w:style w:type="paragraph" w:styleId="IntenseQuote">
    <w:name w:val="Intense Quote"/>
    <w:basedOn w:val="Normal"/>
    <w:next w:val="Normal"/>
    <w:link w:val="IntenseQuoteChar"/>
    <w:uiPriority w:val="30"/>
    <w:qFormat/>
    <w:rsid w:val="009548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548AE"/>
    <w:rPr>
      <w:color w:val="000000" w:themeColor="text1"/>
      <w:shd w:val="clear" w:color="auto" w:fill="F2F2F2" w:themeFill="background1" w:themeFillShade="F2"/>
    </w:rPr>
  </w:style>
  <w:style w:type="character" w:styleId="SubtleEmphasis">
    <w:name w:val="Subtle Emphasis"/>
    <w:basedOn w:val="DefaultParagraphFont"/>
    <w:uiPriority w:val="19"/>
    <w:qFormat/>
    <w:rsid w:val="009548AE"/>
    <w:rPr>
      <w:i/>
      <w:iCs/>
      <w:color w:val="404040" w:themeColor="text1" w:themeTint="BF"/>
    </w:rPr>
  </w:style>
  <w:style w:type="character" w:styleId="IntenseEmphasis">
    <w:name w:val="Intense Emphasis"/>
    <w:basedOn w:val="DefaultParagraphFont"/>
    <w:uiPriority w:val="21"/>
    <w:qFormat/>
    <w:rsid w:val="009548AE"/>
    <w:rPr>
      <w:b/>
      <w:bCs/>
      <w:i/>
      <w:iCs/>
      <w:caps/>
    </w:rPr>
  </w:style>
  <w:style w:type="character" w:styleId="SubtleReference">
    <w:name w:val="Subtle Reference"/>
    <w:basedOn w:val="DefaultParagraphFont"/>
    <w:uiPriority w:val="31"/>
    <w:qFormat/>
    <w:rsid w:val="009548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548AE"/>
    <w:rPr>
      <w:b/>
      <w:bCs/>
      <w:smallCaps/>
      <w:u w:val="single"/>
    </w:rPr>
  </w:style>
  <w:style w:type="character" w:styleId="BookTitle">
    <w:name w:val="Book Title"/>
    <w:basedOn w:val="DefaultParagraphFont"/>
    <w:uiPriority w:val="33"/>
    <w:qFormat/>
    <w:rsid w:val="009548AE"/>
    <w:rPr>
      <w:b w:val="0"/>
      <w:bCs w:val="0"/>
      <w:smallCaps/>
      <w:spacing w:val="5"/>
    </w:rPr>
  </w:style>
  <w:style w:type="paragraph" w:styleId="TOCHeading">
    <w:name w:val="TOC Heading"/>
    <w:basedOn w:val="Heading1"/>
    <w:next w:val="Normal"/>
    <w:uiPriority w:val="39"/>
    <w:unhideWhenUsed/>
    <w:qFormat/>
    <w:rsid w:val="009548AE"/>
    <w:pPr>
      <w:outlineLvl w:val="9"/>
    </w:pPr>
  </w:style>
  <w:style w:type="paragraph" w:styleId="Header">
    <w:name w:val="header"/>
    <w:aliases w:val=" Char3"/>
    <w:basedOn w:val="Normal"/>
    <w:link w:val="HeaderChar"/>
    <w:uiPriority w:val="99"/>
    <w:unhideWhenUsed/>
    <w:rsid w:val="00B24AE7"/>
    <w:pPr>
      <w:tabs>
        <w:tab w:val="center" w:pos="4513"/>
        <w:tab w:val="right" w:pos="9026"/>
      </w:tabs>
    </w:pPr>
  </w:style>
  <w:style w:type="character" w:customStyle="1" w:styleId="HeaderChar">
    <w:name w:val="Header Char"/>
    <w:aliases w:val=" Char3 Char"/>
    <w:basedOn w:val="DefaultParagraphFont"/>
    <w:link w:val="Header"/>
    <w:uiPriority w:val="99"/>
    <w:rsid w:val="00B24AE7"/>
  </w:style>
  <w:style w:type="paragraph" w:styleId="Footer">
    <w:name w:val="footer"/>
    <w:basedOn w:val="Normal"/>
    <w:link w:val="FooterChar"/>
    <w:uiPriority w:val="99"/>
    <w:unhideWhenUsed/>
    <w:rsid w:val="00B24AE7"/>
    <w:pPr>
      <w:tabs>
        <w:tab w:val="center" w:pos="4513"/>
        <w:tab w:val="right" w:pos="9026"/>
      </w:tabs>
    </w:pPr>
  </w:style>
  <w:style w:type="character" w:customStyle="1" w:styleId="FooterChar">
    <w:name w:val="Footer Char"/>
    <w:basedOn w:val="DefaultParagraphFont"/>
    <w:link w:val="Footer"/>
    <w:uiPriority w:val="99"/>
    <w:rsid w:val="00B24AE7"/>
  </w:style>
  <w:style w:type="paragraph" w:customStyle="1" w:styleId="Bilde">
    <w:name w:val="Bilde"/>
    <w:basedOn w:val="Normal"/>
    <w:link w:val="BildeChar"/>
    <w:rsid w:val="00B24AE7"/>
    <w:pPr>
      <w:spacing w:before="120"/>
      <w:jc w:val="center"/>
    </w:pPr>
    <w:rPr>
      <w:rFonts w:ascii="Times New Roman" w:eastAsia="Times New Roman" w:hAnsi="Times New Roman"/>
      <w:noProof/>
      <w:lang w:eastAsia="lv-LV"/>
    </w:rPr>
  </w:style>
  <w:style w:type="character" w:customStyle="1" w:styleId="BildeChar">
    <w:name w:val="Bilde Char"/>
    <w:link w:val="Bilde"/>
    <w:rsid w:val="00B24AE7"/>
    <w:rPr>
      <w:rFonts w:ascii="Times New Roman" w:eastAsia="Times New Roman" w:hAnsi="Times New Roman" w:cs="Times New Roman"/>
      <w:noProof/>
      <w:szCs w:val="24"/>
      <w:lang w:eastAsia="lv-LV"/>
    </w:rPr>
  </w:style>
  <w:style w:type="paragraph" w:styleId="ListParagraph">
    <w:name w:val="List Paragraph"/>
    <w:basedOn w:val="Normal"/>
    <w:uiPriority w:val="34"/>
    <w:qFormat/>
    <w:rsid w:val="00E73E8A"/>
    <w:pPr>
      <w:ind w:left="720"/>
      <w:contextualSpacing/>
    </w:pPr>
  </w:style>
  <w:style w:type="table" w:customStyle="1" w:styleId="111St">
    <w:name w:val="111St"/>
    <w:basedOn w:val="TableContemporary"/>
    <w:rsid w:val="009548AE"/>
    <w:rPr>
      <w:rFonts w:ascii="Arial Narrow" w:hAnsi="Arial Narrow"/>
      <w:sz w:val="16"/>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9548AE"/>
    <w:pPr>
      <w:spacing w:after="0" w:line="240" w:lineRule="auto"/>
    </w:pPr>
    <w:rPr>
      <w:rFonts w:ascii="Times New Roman" w:eastAsia="Times New Roman" w:hAnsi="Times New Roman" w:cs="Times New Roman"/>
      <w:sz w:val="20"/>
      <w:szCs w:val="20"/>
      <w:lang w:eastAsia="lv-LV"/>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9548AE"/>
  </w:style>
  <w:style w:type="paragraph" w:styleId="BalloonText">
    <w:name w:val="Balloon Text"/>
    <w:basedOn w:val="Normal"/>
    <w:link w:val="BalloonTextChar"/>
    <w:semiHidden/>
    <w:rsid w:val="009548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548AE"/>
    <w:rPr>
      <w:rFonts w:ascii="Tahoma" w:eastAsia="Times New Roman" w:hAnsi="Tahoma" w:cs="Tahoma"/>
      <w:sz w:val="16"/>
      <w:szCs w:val="16"/>
    </w:rPr>
  </w:style>
  <w:style w:type="paragraph" w:styleId="TOC1">
    <w:name w:val="toc 1"/>
    <w:basedOn w:val="Normal"/>
    <w:next w:val="Normal"/>
    <w:autoRedefine/>
    <w:uiPriority w:val="39"/>
    <w:rsid w:val="009548AE"/>
    <w:pPr>
      <w:tabs>
        <w:tab w:val="left" w:pos="360"/>
        <w:tab w:val="right" w:leader="dot" w:pos="9204"/>
      </w:tabs>
      <w:spacing w:before="120" w:after="120" w:line="240" w:lineRule="auto"/>
      <w:ind w:left="360" w:hanging="360"/>
    </w:pPr>
    <w:rPr>
      <w:rFonts w:ascii="Times New Roman" w:eastAsia="Times New Roman" w:hAnsi="Times New Roman" w:cs="Times New Roman"/>
      <w:b/>
      <w:bCs/>
      <w:caps/>
      <w:sz w:val="20"/>
      <w:szCs w:val="20"/>
    </w:rPr>
  </w:style>
  <w:style w:type="paragraph" w:styleId="TOC2">
    <w:name w:val="toc 2"/>
    <w:basedOn w:val="Normal"/>
    <w:next w:val="Normal"/>
    <w:autoRedefine/>
    <w:uiPriority w:val="39"/>
    <w:rsid w:val="009548AE"/>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9548AE"/>
    <w:pPr>
      <w:spacing w:after="0" w:line="240" w:lineRule="auto"/>
      <w:ind w:left="480"/>
    </w:pPr>
    <w:rPr>
      <w:rFonts w:ascii="Times New Roman" w:eastAsia="Times New Roman" w:hAnsi="Times New Roman" w:cs="Times New Roman"/>
      <w:i/>
      <w:iCs/>
      <w:sz w:val="20"/>
      <w:szCs w:val="20"/>
    </w:rPr>
  </w:style>
  <w:style w:type="paragraph" w:styleId="TOC4">
    <w:name w:val="toc 4"/>
    <w:basedOn w:val="Normal"/>
    <w:next w:val="Normal"/>
    <w:autoRedefine/>
    <w:semiHidden/>
    <w:rsid w:val="009548AE"/>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9548AE"/>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9548AE"/>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9548AE"/>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9548AE"/>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9548AE"/>
    <w:pPr>
      <w:spacing w:after="0" w:line="240" w:lineRule="auto"/>
      <w:ind w:left="1920"/>
    </w:pPr>
    <w:rPr>
      <w:rFonts w:ascii="Times New Roman" w:eastAsia="Times New Roman" w:hAnsi="Times New Roman" w:cs="Times New Roman"/>
      <w:sz w:val="18"/>
      <w:szCs w:val="18"/>
    </w:rPr>
  </w:style>
  <w:style w:type="character" w:styleId="Hyperlink">
    <w:name w:val="Hyperlink"/>
    <w:uiPriority w:val="99"/>
    <w:rsid w:val="009548AE"/>
    <w:rPr>
      <w:color w:val="0000FF"/>
      <w:u w:val="single"/>
    </w:rPr>
  </w:style>
  <w:style w:type="paragraph" w:styleId="BodyText">
    <w:name w:val="Body Text"/>
    <w:basedOn w:val="Normal"/>
    <w:link w:val="BodyTextChar"/>
    <w:rsid w:val="009548AE"/>
    <w:pPr>
      <w:spacing w:after="0" w:line="240" w:lineRule="auto"/>
      <w:jc w:val="center"/>
    </w:pPr>
    <w:rPr>
      <w:rFonts w:ascii="Times New Roman" w:eastAsia="Times New Roman" w:hAnsi="Times New Roman" w:cs="Times New Roman"/>
      <w:b/>
      <w:sz w:val="24"/>
      <w:szCs w:val="20"/>
      <w:lang w:eastAsia="lv-LV"/>
    </w:rPr>
  </w:style>
  <w:style w:type="character" w:customStyle="1" w:styleId="BodyTextChar">
    <w:name w:val="Body Text Char"/>
    <w:basedOn w:val="DefaultParagraphFont"/>
    <w:link w:val="BodyText"/>
    <w:rsid w:val="009548AE"/>
    <w:rPr>
      <w:rFonts w:ascii="Times New Roman" w:eastAsia="Times New Roman" w:hAnsi="Times New Roman" w:cs="Times New Roman"/>
      <w:b/>
      <w:sz w:val="24"/>
      <w:szCs w:val="20"/>
      <w:lang w:eastAsia="lv-LV"/>
    </w:rPr>
  </w:style>
  <w:style w:type="paragraph" w:customStyle="1" w:styleId="naislab">
    <w:name w:val="naislab"/>
    <w:basedOn w:val="Normal"/>
    <w:rsid w:val="009548AE"/>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RakstzCharCharRakstzCharCharRakstz">
    <w:name w:val="Rakstz. Char Char Rakstz. Char Char Rakstz."/>
    <w:basedOn w:val="Normal"/>
    <w:rsid w:val="009548AE"/>
    <w:pPr>
      <w:spacing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9548A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48AE"/>
    <w:rPr>
      <w:rFonts w:ascii="Times New Roman" w:eastAsia="Times New Roman" w:hAnsi="Times New Roman" w:cs="Times New Roman"/>
      <w:sz w:val="24"/>
      <w:szCs w:val="24"/>
    </w:rPr>
  </w:style>
  <w:style w:type="paragraph" w:styleId="BlockText">
    <w:name w:val="Block Text"/>
    <w:basedOn w:val="Normal"/>
    <w:rsid w:val="009548AE"/>
    <w:pPr>
      <w:overflowPunct w:val="0"/>
      <w:autoSpaceDE w:val="0"/>
      <w:autoSpaceDN w:val="0"/>
      <w:adjustRightInd w:val="0"/>
      <w:spacing w:after="240" w:line="240" w:lineRule="auto"/>
      <w:ind w:left="720"/>
      <w:textAlignment w:val="baseline"/>
    </w:pPr>
    <w:rPr>
      <w:rFonts w:ascii="Times New Roman" w:eastAsia="Times New Roman" w:hAnsi="Times New Roman" w:cs="Times New Roman"/>
      <w:szCs w:val="20"/>
      <w:lang w:val="en-GB"/>
    </w:rPr>
  </w:style>
  <w:style w:type="paragraph" w:customStyle="1" w:styleId="Rakstz8CharCharRakstzCharCharRakstz">
    <w:name w:val="Rakstz.8 Char Char Rakstz. Char Char Rakstz."/>
    <w:basedOn w:val="Normal"/>
    <w:next w:val="BlockText"/>
    <w:rsid w:val="009548AE"/>
    <w:pPr>
      <w:spacing w:before="120" w:line="240" w:lineRule="exact"/>
      <w:ind w:firstLine="720"/>
    </w:pPr>
    <w:rPr>
      <w:rFonts w:ascii="Verdana" w:eastAsia="Times New Roman" w:hAnsi="Verdana" w:cs="Times New Roman"/>
      <w:sz w:val="20"/>
      <w:szCs w:val="20"/>
      <w:lang w:val="en-US"/>
    </w:rPr>
  </w:style>
  <w:style w:type="paragraph" w:customStyle="1" w:styleId="Tabula">
    <w:name w:val="Tabula"/>
    <w:basedOn w:val="Normal"/>
    <w:link w:val="TabulaRakstz"/>
    <w:rsid w:val="009548AE"/>
    <w:pPr>
      <w:spacing w:before="120" w:after="0" w:line="240" w:lineRule="auto"/>
    </w:pPr>
    <w:rPr>
      <w:rFonts w:ascii="Times New Roman" w:eastAsia="Times New Roman" w:hAnsi="Times New Roman" w:cs="Times New Roman"/>
      <w:sz w:val="24"/>
      <w:szCs w:val="24"/>
    </w:rPr>
  </w:style>
  <w:style w:type="character" w:customStyle="1" w:styleId="TabulaRakstz">
    <w:name w:val="Tabula Rakstz."/>
    <w:link w:val="Tabula"/>
    <w:rsid w:val="009548AE"/>
    <w:rPr>
      <w:rFonts w:ascii="Times New Roman" w:eastAsia="Times New Roman" w:hAnsi="Times New Roman" w:cs="Times New Roman"/>
      <w:sz w:val="24"/>
      <w:szCs w:val="24"/>
    </w:rPr>
  </w:style>
  <w:style w:type="paragraph" w:customStyle="1" w:styleId="Tabulasvirsraksts">
    <w:name w:val="Tabulas virsraksts"/>
    <w:basedOn w:val="Bilde"/>
    <w:link w:val="TabulasvirsrakstsRakstz"/>
    <w:qFormat/>
    <w:rsid w:val="009A6E3A"/>
    <w:pPr>
      <w:spacing w:after="0" w:line="240" w:lineRule="auto"/>
      <w:jc w:val="left"/>
    </w:pPr>
    <w:rPr>
      <w:rFonts w:asciiTheme="majorHAnsi" w:hAnsiTheme="majorHAnsi" w:cs="Times New Roman"/>
      <w:b/>
      <w:sz w:val="20"/>
      <w:szCs w:val="24"/>
    </w:rPr>
  </w:style>
  <w:style w:type="character" w:customStyle="1" w:styleId="TabulasvirsrakstsRakstz">
    <w:name w:val="Tabulas virsraksts Rakstz."/>
    <w:link w:val="Tabulasvirsraksts"/>
    <w:rsid w:val="009A6E3A"/>
    <w:rPr>
      <w:rFonts w:asciiTheme="majorHAnsi" w:eastAsia="Times New Roman" w:hAnsiTheme="majorHAnsi" w:cs="Times New Roman"/>
      <w:b/>
      <w:noProof/>
      <w:sz w:val="20"/>
      <w:szCs w:val="24"/>
      <w:lang w:eastAsia="lv-LV"/>
    </w:rPr>
  </w:style>
  <w:style w:type="paragraph" w:customStyle="1" w:styleId="TabulasnosaukumsChar">
    <w:name w:val="Tabulas nosaukums Char"/>
    <w:basedOn w:val="BodyText"/>
    <w:link w:val="TabulasnosaukumsCharChar1"/>
    <w:autoRedefine/>
    <w:rsid w:val="009548AE"/>
    <w:pPr>
      <w:keepNext/>
      <w:widowControl w:val="0"/>
      <w:tabs>
        <w:tab w:val="left" w:pos="7290"/>
      </w:tabs>
      <w:spacing w:before="120"/>
      <w:ind w:left="34" w:right="-1"/>
      <w:contextualSpacing/>
      <w:jc w:val="right"/>
    </w:pPr>
    <w:rPr>
      <w:b w:val="0"/>
      <w:bCs/>
      <w:snapToGrid w:val="0"/>
      <w:szCs w:val="24"/>
      <w:lang w:eastAsia="en-US"/>
    </w:rPr>
  </w:style>
  <w:style w:type="character" w:customStyle="1" w:styleId="TabulasnosaukumsCharChar1">
    <w:name w:val="Tabulas nosaukums Char Char1"/>
    <w:link w:val="TabulasnosaukumsChar"/>
    <w:rsid w:val="009548AE"/>
    <w:rPr>
      <w:rFonts w:ascii="Times New Roman" w:eastAsia="Times New Roman" w:hAnsi="Times New Roman" w:cs="Times New Roman"/>
      <w:bCs/>
      <w:snapToGrid w:val="0"/>
      <w:sz w:val="24"/>
      <w:szCs w:val="24"/>
    </w:rPr>
  </w:style>
  <w:style w:type="paragraph" w:customStyle="1" w:styleId="Attlanosaukums">
    <w:name w:val="Attēla nosaukums"/>
    <w:basedOn w:val="TabulasnosaukumsChar"/>
    <w:autoRedefine/>
    <w:rsid w:val="009548AE"/>
    <w:pPr>
      <w:ind w:left="100"/>
      <w:contextualSpacing w:val="0"/>
      <w:jc w:val="center"/>
    </w:pPr>
    <w:rPr>
      <w:b/>
    </w:rPr>
  </w:style>
  <w:style w:type="character" w:styleId="CommentReference">
    <w:name w:val="annotation reference"/>
    <w:semiHidden/>
    <w:rsid w:val="009548AE"/>
    <w:rPr>
      <w:sz w:val="16"/>
      <w:szCs w:val="16"/>
    </w:rPr>
  </w:style>
  <w:style w:type="paragraph" w:styleId="CommentText">
    <w:name w:val="annotation text"/>
    <w:basedOn w:val="Normal"/>
    <w:link w:val="CommentTextChar"/>
    <w:semiHidden/>
    <w:rsid w:val="009548AE"/>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9548AE"/>
    <w:rPr>
      <w:rFonts w:ascii="Times New Roman" w:eastAsia="Times New Roman" w:hAnsi="Times New Roman" w:cs="Times New Roman"/>
      <w:sz w:val="20"/>
      <w:szCs w:val="20"/>
      <w:lang w:eastAsia="lv-LV"/>
    </w:rPr>
  </w:style>
  <w:style w:type="paragraph" w:customStyle="1" w:styleId="msolistparagraph0">
    <w:name w:val="msolistparagraph"/>
    <w:basedOn w:val="Normal"/>
    <w:rsid w:val="009548AE"/>
    <w:pPr>
      <w:spacing w:after="0" w:line="240" w:lineRule="auto"/>
      <w:ind w:left="720"/>
    </w:pPr>
    <w:rPr>
      <w:rFonts w:ascii="Calibri" w:eastAsia="Times New Roman" w:hAnsi="Calibri" w:cs="Times New Roman"/>
      <w:lang w:val="en-US"/>
    </w:rPr>
  </w:style>
  <w:style w:type="paragraph" w:styleId="FootnoteText">
    <w:name w:val="footnote text"/>
    <w:basedOn w:val="Normal"/>
    <w:link w:val="FootnoteTextChar"/>
    <w:uiPriority w:val="99"/>
    <w:semiHidden/>
    <w:rsid w:val="009548A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548AE"/>
    <w:rPr>
      <w:rFonts w:ascii="Times New Roman" w:eastAsia="Times New Roman" w:hAnsi="Times New Roman" w:cs="Times New Roman"/>
      <w:sz w:val="20"/>
      <w:szCs w:val="20"/>
    </w:rPr>
  </w:style>
  <w:style w:type="character" w:styleId="FootnoteReference">
    <w:name w:val="footnote reference"/>
    <w:uiPriority w:val="99"/>
    <w:semiHidden/>
    <w:rsid w:val="009548AE"/>
    <w:rPr>
      <w:vertAlign w:val="superscript"/>
    </w:rPr>
  </w:style>
  <w:style w:type="paragraph" w:customStyle="1" w:styleId="FootnoteChar">
    <w:name w:val="Footnote Char"/>
    <w:basedOn w:val="FootnoteText"/>
    <w:link w:val="FootnoteCharChar"/>
    <w:rsid w:val="009548AE"/>
  </w:style>
  <w:style w:type="character" w:customStyle="1" w:styleId="FootnoteCharChar">
    <w:name w:val="Footnote Char Char"/>
    <w:link w:val="FootnoteChar"/>
    <w:rsid w:val="009548AE"/>
    <w:rPr>
      <w:rFonts w:ascii="Times New Roman" w:eastAsia="Times New Roman" w:hAnsi="Times New Roman" w:cs="Times New Roman"/>
      <w:sz w:val="20"/>
      <w:szCs w:val="20"/>
    </w:rPr>
  </w:style>
  <w:style w:type="character" w:customStyle="1" w:styleId="st">
    <w:name w:val="st"/>
    <w:basedOn w:val="DefaultParagraphFont"/>
    <w:rsid w:val="009548AE"/>
  </w:style>
  <w:style w:type="paragraph" w:customStyle="1" w:styleId="tv213tvp">
    <w:name w:val="tv213 tvp"/>
    <w:basedOn w:val="Normal"/>
    <w:rsid w:val="009548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limenis2">
    <w:name w:val="tv213 limenis2"/>
    <w:basedOn w:val="Normal"/>
    <w:rsid w:val="009548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1">
    <w:name w:val="tv2131"/>
    <w:basedOn w:val="Normal"/>
    <w:rsid w:val="009548AE"/>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Default">
    <w:name w:val="Default"/>
    <w:rsid w:val="009548A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FollowedHyperlink">
    <w:name w:val="FollowedHyperlink"/>
    <w:uiPriority w:val="99"/>
    <w:unhideWhenUsed/>
    <w:rsid w:val="009548AE"/>
    <w:rPr>
      <w:color w:val="800080"/>
      <w:u w:val="single"/>
    </w:rPr>
  </w:style>
  <w:style w:type="paragraph" w:styleId="CommentSubject">
    <w:name w:val="annotation subject"/>
    <w:basedOn w:val="CommentText"/>
    <w:next w:val="CommentText"/>
    <w:link w:val="CommentSubjectChar"/>
    <w:rsid w:val="009548AE"/>
    <w:rPr>
      <w:b/>
      <w:bCs/>
      <w:lang w:eastAsia="en-US"/>
    </w:rPr>
  </w:style>
  <w:style w:type="character" w:customStyle="1" w:styleId="CommentSubjectChar">
    <w:name w:val="Comment Subject Char"/>
    <w:basedOn w:val="CommentTextChar"/>
    <w:link w:val="CommentSubject"/>
    <w:rsid w:val="009548AE"/>
    <w:rPr>
      <w:rFonts w:ascii="Times New Roman" w:eastAsia="Times New Roman" w:hAnsi="Times New Roman" w:cs="Times New Roman"/>
      <w:b/>
      <w:bCs/>
      <w:sz w:val="20"/>
      <w:szCs w:val="20"/>
      <w:lang w:eastAsia="lv-LV"/>
    </w:rPr>
  </w:style>
  <w:style w:type="paragraph" w:customStyle="1" w:styleId="naisf">
    <w:name w:val="naisf"/>
    <w:basedOn w:val="Normal"/>
    <w:rsid w:val="009548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9548AE"/>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548AE"/>
  </w:style>
  <w:style w:type="paragraph" w:customStyle="1" w:styleId="RTU-MainText">
    <w:name w:val="RTU - Main Text"/>
    <w:basedOn w:val="Normal"/>
    <w:link w:val="RTU-MainTextChar"/>
    <w:qFormat/>
    <w:rsid w:val="009548AE"/>
    <w:pPr>
      <w:spacing w:after="0" w:line="240" w:lineRule="exact"/>
      <w:ind w:firstLine="204"/>
    </w:pPr>
    <w:rPr>
      <w:rFonts w:ascii="Times New Roman" w:eastAsia="MS Mincho" w:hAnsi="Times New Roman" w:cs="Times New Roman"/>
      <w:sz w:val="20"/>
      <w:szCs w:val="20"/>
      <w:lang w:val="en-US" w:eastAsia="fr-FR"/>
    </w:rPr>
  </w:style>
  <w:style w:type="character" w:customStyle="1" w:styleId="RTU-MainTextChar">
    <w:name w:val="RTU - Main Text Char"/>
    <w:link w:val="RTU-MainText"/>
    <w:rsid w:val="009548AE"/>
    <w:rPr>
      <w:rFonts w:ascii="Times New Roman" w:eastAsia="MS Mincho" w:hAnsi="Times New Roman" w:cs="Times New Roman"/>
      <w:sz w:val="20"/>
      <w:szCs w:val="20"/>
      <w:lang w:val="en-US" w:eastAsia="fr-FR"/>
    </w:rPr>
  </w:style>
  <w:style w:type="paragraph" w:customStyle="1" w:styleId="tv213">
    <w:name w:val="tv213"/>
    <w:basedOn w:val="Normal"/>
    <w:rsid w:val="009548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TU-References">
    <w:name w:val="RTU - References"/>
    <w:basedOn w:val="Normal"/>
    <w:uiPriority w:val="99"/>
    <w:rsid w:val="009548AE"/>
    <w:pPr>
      <w:numPr>
        <w:numId w:val="2"/>
      </w:numPr>
      <w:tabs>
        <w:tab w:val="left" w:pos="357"/>
      </w:tabs>
      <w:spacing w:after="0" w:line="240" w:lineRule="auto"/>
    </w:pPr>
    <w:rPr>
      <w:rFonts w:ascii="Times New Roman" w:eastAsia="MS Mincho" w:hAnsi="Times New Roman" w:cs="Times New Roman"/>
      <w:sz w:val="16"/>
      <w:szCs w:val="20"/>
      <w:lang w:val="en-US" w:eastAsia="fr-FR"/>
    </w:rPr>
  </w:style>
  <w:style w:type="paragraph" w:styleId="NormalWeb">
    <w:name w:val="Normal (Web)"/>
    <w:basedOn w:val="Normal"/>
    <w:unhideWhenUsed/>
    <w:rsid w:val="009548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ListTable1Light-Accent11">
    <w:name w:val="List Table 1 Light - Accent 11"/>
    <w:basedOn w:val="TableNormal"/>
    <w:uiPriority w:val="46"/>
    <w:rsid w:val="000404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Tabulastexts">
    <w:name w:val="Tabulas texts"/>
    <w:basedOn w:val="TableNormal"/>
    <w:uiPriority w:val="99"/>
    <w:rsid w:val="00040489"/>
    <w:pPr>
      <w:spacing w:after="0" w:line="240" w:lineRule="auto"/>
    </w:pPr>
    <w:rPr>
      <w:sz w:val="18"/>
    </w:rPr>
    <w:tblPr>
      <w:tblInd w:w="0" w:type="dxa"/>
      <w:tblCellMar>
        <w:top w:w="0" w:type="dxa"/>
        <w:left w:w="108" w:type="dxa"/>
        <w:bottom w:w="0" w:type="dxa"/>
        <w:right w:w="108" w:type="dxa"/>
      </w:tblCellMar>
    </w:tblPr>
  </w:style>
  <w:style w:type="table" w:customStyle="1" w:styleId="GridTable3-Accent11">
    <w:name w:val="Grid Table 3 - Accent 11"/>
    <w:basedOn w:val="TableNormal"/>
    <w:uiPriority w:val="48"/>
    <w:rsid w:val="00657D08"/>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customStyle="1" w:styleId="GridTable4-Accent11">
    <w:name w:val="Grid Table 4 - Accent 11"/>
    <w:basedOn w:val="TableNormal"/>
    <w:uiPriority w:val="49"/>
    <w:rsid w:val="00317F9F"/>
    <w:pPr>
      <w:spacing w:after="0" w:line="240" w:lineRule="auto"/>
    </w:pPr>
    <w:rPr>
      <w:sz w:val="20"/>
    </w:r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ListTable3-Accent11">
    <w:name w:val="List Table 3 - Accent 11"/>
    <w:aliases w:val="GC"/>
    <w:basedOn w:val="TableNormal"/>
    <w:uiPriority w:val="48"/>
    <w:rsid w:val="009A6E3A"/>
    <w:pPr>
      <w:spacing w:after="0" w:line="240" w:lineRule="auto"/>
    </w:pPr>
    <w:rPr>
      <w:sz w:val="18"/>
    </w:rPr>
    <w:tblPr>
      <w:tblStyleRowBandSize w:val="1"/>
      <w:tblStyleColBandSize w:val="1"/>
      <w:tblInd w:w="0" w:type="dxa"/>
      <w:tblBorders>
        <w:top w:val="single" w:sz="4" w:space="0" w:color="549E39" w:themeColor="accent1"/>
        <w:left w:val="single" w:sz="4" w:space="0" w:color="549E39" w:themeColor="accent1"/>
        <w:bottom w:val="single" w:sz="4" w:space="0" w:color="549E39" w:themeColor="accent1"/>
        <w:right w:val="single" w:sz="4" w:space="0" w:color="549E39" w:themeColor="accent1"/>
      </w:tblBorders>
      <w:tblCellMar>
        <w:top w:w="0" w:type="dxa"/>
        <w:left w:w="108" w:type="dxa"/>
        <w:bottom w:w="0" w:type="dxa"/>
        <w:right w:w="108" w:type="dxa"/>
      </w:tblCellMar>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customStyle="1" w:styleId="ListTab3">
    <w:name w:val="List Tab 3"/>
    <w:basedOn w:val="TableList3"/>
    <w:uiPriority w:val="99"/>
    <w:rsid w:val="008C4732"/>
    <w:pPr>
      <w:spacing w:after="0" w:line="240" w:lineRule="auto"/>
    </w:pPr>
    <w:rPr>
      <w:sz w:val="18"/>
      <w:szCs w:val="20"/>
      <w:lang w:val="en-US" w:eastAsia="lv-LV"/>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14" w:type="dxa"/>
        <w:left w:w="14" w:type="dxa"/>
        <w:bottom w:w="14" w:type="dxa"/>
        <w:right w:w="14" w:type="dxa"/>
      </w:tcMar>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le4-Accent11">
    <w:name w:val="List Table 4 - Accent 11"/>
    <w:basedOn w:val="TableNormal"/>
    <w:uiPriority w:val="49"/>
    <w:rsid w:val="000851E3"/>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List3">
    <w:name w:val="Table List 3"/>
    <w:basedOn w:val="TableNormal"/>
    <w:uiPriority w:val="99"/>
    <w:semiHidden/>
    <w:unhideWhenUsed/>
    <w:rsid w:val="00317F9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1">
    <w:name w:val="List Tab 31"/>
    <w:basedOn w:val="TableList3"/>
    <w:uiPriority w:val="99"/>
    <w:rsid w:val="0046529C"/>
    <w:pPr>
      <w:spacing w:after="0" w:line="240" w:lineRule="auto"/>
    </w:pPr>
    <w:rPr>
      <w:sz w:val="18"/>
      <w:szCs w:val="20"/>
      <w:lang w:eastAsia="lv-LV"/>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14" w:type="dxa"/>
        <w:left w:w="14" w:type="dxa"/>
        <w:bottom w:w="14" w:type="dxa"/>
        <w:right w:w="14" w:type="dxa"/>
      </w:tcMar>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0">
    <w:name w:val="TableGrid"/>
    <w:rsid w:val="00016C05"/>
    <w:pPr>
      <w:spacing w:after="0" w:line="240" w:lineRule="auto"/>
    </w:pPr>
    <w:rPr>
      <w:lang w:eastAsia="lv-LV"/>
    </w:rPr>
    <w:tblPr>
      <w:tblCellMar>
        <w:top w:w="0" w:type="dxa"/>
        <w:left w:w="0" w:type="dxa"/>
        <w:bottom w:w="0" w:type="dxa"/>
        <w:right w:w="0" w:type="dxa"/>
      </w:tblCellMar>
    </w:tblPr>
  </w:style>
  <w:style w:type="paragraph" w:customStyle="1" w:styleId="text">
    <w:name w:val="text"/>
    <w:basedOn w:val="Header"/>
    <w:rsid w:val="001D576C"/>
    <w:pPr>
      <w:tabs>
        <w:tab w:val="clear" w:pos="4513"/>
        <w:tab w:val="clear" w:pos="9026"/>
      </w:tabs>
      <w:spacing w:after="120" w:line="300" w:lineRule="exact"/>
    </w:pPr>
    <w:rPr>
      <w:rFonts w:ascii="Arial" w:eastAsia="Times New Roman" w:hAnsi="Arial" w:cs="Times New Roman"/>
      <w:lang w:val="en-GB"/>
    </w:rPr>
  </w:style>
  <w:style w:type="paragraph" w:customStyle="1" w:styleId="Style58">
    <w:name w:val="Style58"/>
    <w:basedOn w:val="Normal"/>
    <w:rsid w:val="001D576C"/>
    <w:pPr>
      <w:widowControl w:val="0"/>
      <w:autoSpaceDE w:val="0"/>
      <w:autoSpaceDN w:val="0"/>
      <w:adjustRightInd w:val="0"/>
      <w:spacing w:after="0" w:line="240" w:lineRule="auto"/>
      <w:jc w:val="center"/>
    </w:pPr>
    <w:rPr>
      <w:rFonts w:ascii="Verdana" w:eastAsia="Times New Roman" w:hAnsi="Verdana" w:cs="Times New Roman"/>
      <w:sz w:val="24"/>
      <w:szCs w:val="24"/>
      <w:lang w:eastAsia="lv-LV"/>
    </w:rPr>
  </w:style>
  <w:style w:type="paragraph" w:customStyle="1" w:styleId="Style60">
    <w:name w:val="Style60"/>
    <w:basedOn w:val="Normal"/>
    <w:rsid w:val="001D576C"/>
    <w:pPr>
      <w:widowControl w:val="0"/>
      <w:autoSpaceDE w:val="0"/>
      <w:autoSpaceDN w:val="0"/>
      <w:adjustRightInd w:val="0"/>
      <w:spacing w:after="0" w:line="182" w:lineRule="exact"/>
      <w:jc w:val="center"/>
    </w:pPr>
    <w:rPr>
      <w:rFonts w:ascii="Verdana" w:eastAsia="Times New Roman" w:hAnsi="Verdana" w:cs="Times New Roman"/>
      <w:sz w:val="24"/>
      <w:szCs w:val="24"/>
      <w:lang w:eastAsia="lv-LV"/>
    </w:rPr>
  </w:style>
  <w:style w:type="character" w:customStyle="1" w:styleId="FontStyle92">
    <w:name w:val="Font Style92"/>
    <w:rsid w:val="001D576C"/>
    <w:rPr>
      <w:rFonts w:ascii="Verdana" w:hAnsi="Verdana" w:cs="Verdana"/>
      <w:b/>
      <w:bCs/>
      <w:sz w:val="14"/>
      <w:szCs w:val="14"/>
    </w:rPr>
  </w:style>
  <w:style w:type="character" w:customStyle="1" w:styleId="FontStyle93">
    <w:name w:val="Font Style93"/>
    <w:rsid w:val="001D576C"/>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7319">
      <w:bodyDiv w:val="1"/>
      <w:marLeft w:val="0"/>
      <w:marRight w:val="0"/>
      <w:marTop w:val="0"/>
      <w:marBottom w:val="0"/>
      <w:divBdr>
        <w:top w:val="none" w:sz="0" w:space="0" w:color="auto"/>
        <w:left w:val="none" w:sz="0" w:space="0" w:color="auto"/>
        <w:bottom w:val="none" w:sz="0" w:space="0" w:color="auto"/>
        <w:right w:val="none" w:sz="0" w:space="0" w:color="auto"/>
      </w:divBdr>
    </w:div>
    <w:div w:id="95756707">
      <w:bodyDiv w:val="1"/>
      <w:marLeft w:val="0"/>
      <w:marRight w:val="0"/>
      <w:marTop w:val="0"/>
      <w:marBottom w:val="0"/>
      <w:divBdr>
        <w:top w:val="none" w:sz="0" w:space="0" w:color="auto"/>
        <w:left w:val="none" w:sz="0" w:space="0" w:color="auto"/>
        <w:bottom w:val="none" w:sz="0" w:space="0" w:color="auto"/>
        <w:right w:val="none" w:sz="0" w:space="0" w:color="auto"/>
      </w:divBdr>
    </w:div>
    <w:div w:id="107942648">
      <w:bodyDiv w:val="1"/>
      <w:marLeft w:val="0"/>
      <w:marRight w:val="0"/>
      <w:marTop w:val="0"/>
      <w:marBottom w:val="0"/>
      <w:divBdr>
        <w:top w:val="none" w:sz="0" w:space="0" w:color="auto"/>
        <w:left w:val="none" w:sz="0" w:space="0" w:color="auto"/>
        <w:bottom w:val="none" w:sz="0" w:space="0" w:color="auto"/>
        <w:right w:val="none" w:sz="0" w:space="0" w:color="auto"/>
      </w:divBdr>
    </w:div>
    <w:div w:id="143619177">
      <w:bodyDiv w:val="1"/>
      <w:marLeft w:val="0"/>
      <w:marRight w:val="0"/>
      <w:marTop w:val="0"/>
      <w:marBottom w:val="0"/>
      <w:divBdr>
        <w:top w:val="none" w:sz="0" w:space="0" w:color="auto"/>
        <w:left w:val="none" w:sz="0" w:space="0" w:color="auto"/>
        <w:bottom w:val="none" w:sz="0" w:space="0" w:color="auto"/>
        <w:right w:val="none" w:sz="0" w:space="0" w:color="auto"/>
      </w:divBdr>
    </w:div>
    <w:div w:id="182523200">
      <w:bodyDiv w:val="1"/>
      <w:marLeft w:val="0"/>
      <w:marRight w:val="0"/>
      <w:marTop w:val="0"/>
      <w:marBottom w:val="0"/>
      <w:divBdr>
        <w:top w:val="none" w:sz="0" w:space="0" w:color="auto"/>
        <w:left w:val="none" w:sz="0" w:space="0" w:color="auto"/>
        <w:bottom w:val="none" w:sz="0" w:space="0" w:color="auto"/>
        <w:right w:val="none" w:sz="0" w:space="0" w:color="auto"/>
      </w:divBdr>
    </w:div>
    <w:div w:id="244076148">
      <w:bodyDiv w:val="1"/>
      <w:marLeft w:val="0"/>
      <w:marRight w:val="0"/>
      <w:marTop w:val="0"/>
      <w:marBottom w:val="0"/>
      <w:divBdr>
        <w:top w:val="none" w:sz="0" w:space="0" w:color="auto"/>
        <w:left w:val="none" w:sz="0" w:space="0" w:color="auto"/>
        <w:bottom w:val="none" w:sz="0" w:space="0" w:color="auto"/>
        <w:right w:val="none" w:sz="0" w:space="0" w:color="auto"/>
      </w:divBdr>
    </w:div>
    <w:div w:id="258562656">
      <w:bodyDiv w:val="1"/>
      <w:marLeft w:val="0"/>
      <w:marRight w:val="0"/>
      <w:marTop w:val="0"/>
      <w:marBottom w:val="0"/>
      <w:divBdr>
        <w:top w:val="none" w:sz="0" w:space="0" w:color="auto"/>
        <w:left w:val="none" w:sz="0" w:space="0" w:color="auto"/>
        <w:bottom w:val="none" w:sz="0" w:space="0" w:color="auto"/>
        <w:right w:val="none" w:sz="0" w:space="0" w:color="auto"/>
      </w:divBdr>
    </w:div>
    <w:div w:id="271135818">
      <w:bodyDiv w:val="1"/>
      <w:marLeft w:val="0"/>
      <w:marRight w:val="0"/>
      <w:marTop w:val="0"/>
      <w:marBottom w:val="0"/>
      <w:divBdr>
        <w:top w:val="none" w:sz="0" w:space="0" w:color="auto"/>
        <w:left w:val="none" w:sz="0" w:space="0" w:color="auto"/>
        <w:bottom w:val="none" w:sz="0" w:space="0" w:color="auto"/>
        <w:right w:val="none" w:sz="0" w:space="0" w:color="auto"/>
      </w:divBdr>
    </w:div>
    <w:div w:id="285744531">
      <w:bodyDiv w:val="1"/>
      <w:marLeft w:val="0"/>
      <w:marRight w:val="0"/>
      <w:marTop w:val="0"/>
      <w:marBottom w:val="0"/>
      <w:divBdr>
        <w:top w:val="none" w:sz="0" w:space="0" w:color="auto"/>
        <w:left w:val="none" w:sz="0" w:space="0" w:color="auto"/>
        <w:bottom w:val="none" w:sz="0" w:space="0" w:color="auto"/>
        <w:right w:val="none" w:sz="0" w:space="0" w:color="auto"/>
      </w:divBdr>
    </w:div>
    <w:div w:id="322200565">
      <w:bodyDiv w:val="1"/>
      <w:marLeft w:val="0"/>
      <w:marRight w:val="0"/>
      <w:marTop w:val="0"/>
      <w:marBottom w:val="0"/>
      <w:divBdr>
        <w:top w:val="none" w:sz="0" w:space="0" w:color="auto"/>
        <w:left w:val="none" w:sz="0" w:space="0" w:color="auto"/>
        <w:bottom w:val="none" w:sz="0" w:space="0" w:color="auto"/>
        <w:right w:val="none" w:sz="0" w:space="0" w:color="auto"/>
      </w:divBdr>
    </w:div>
    <w:div w:id="348290360">
      <w:bodyDiv w:val="1"/>
      <w:marLeft w:val="0"/>
      <w:marRight w:val="0"/>
      <w:marTop w:val="0"/>
      <w:marBottom w:val="0"/>
      <w:divBdr>
        <w:top w:val="none" w:sz="0" w:space="0" w:color="auto"/>
        <w:left w:val="none" w:sz="0" w:space="0" w:color="auto"/>
        <w:bottom w:val="none" w:sz="0" w:space="0" w:color="auto"/>
        <w:right w:val="none" w:sz="0" w:space="0" w:color="auto"/>
      </w:divBdr>
    </w:div>
    <w:div w:id="355933194">
      <w:bodyDiv w:val="1"/>
      <w:marLeft w:val="0"/>
      <w:marRight w:val="0"/>
      <w:marTop w:val="0"/>
      <w:marBottom w:val="0"/>
      <w:divBdr>
        <w:top w:val="none" w:sz="0" w:space="0" w:color="auto"/>
        <w:left w:val="none" w:sz="0" w:space="0" w:color="auto"/>
        <w:bottom w:val="none" w:sz="0" w:space="0" w:color="auto"/>
        <w:right w:val="none" w:sz="0" w:space="0" w:color="auto"/>
      </w:divBdr>
    </w:div>
    <w:div w:id="366026156">
      <w:bodyDiv w:val="1"/>
      <w:marLeft w:val="0"/>
      <w:marRight w:val="0"/>
      <w:marTop w:val="0"/>
      <w:marBottom w:val="0"/>
      <w:divBdr>
        <w:top w:val="none" w:sz="0" w:space="0" w:color="auto"/>
        <w:left w:val="none" w:sz="0" w:space="0" w:color="auto"/>
        <w:bottom w:val="none" w:sz="0" w:space="0" w:color="auto"/>
        <w:right w:val="none" w:sz="0" w:space="0" w:color="auto"/>
      </w:divBdr>
      <w:divsChild>
        <w:div w:id="18940246">
          <w:marLeft w:val="0"/>
          <w:marRight w:val="0"/>
          <w:marTop w:val="0"/>
          <w:marBottom w:val="0"/>
          <w:divBdr>
            <w:top w:val="none" w:sz="0" w:space="0" w:color="auto"/>
            <w:left w:val="none" w:sz="0" w:space="0" w:color="auto"/>
            <w:bottom w:val="none" w:sz="0" w:space="0" w:color="auto"/>
            <w:right w:val="none" w:sz="0" w:space="0" w:color="auto"/>
          </w:divBdr>
        </w:div>
        <w:div w:id="464083261">
          <w:marLeft w:val="0"/>
          <w:marRight w:val="0"/>
          <w:marTop w:val="0"/>
          <w:marBottom w:val="0"/>
          <w:divBdr>
            <w:top w:val="none" w:sz="0" w:space="0" w:color="auto"/>
            <w:left w:val="none" w:sz="0" w:space="0" w:color="auto"/>
            <w:bottom w:val="none" w:sz="0" w:space="0" w:color="auto"/>
            <w:right w:val="none" w:sz="0" w:space="0" w:color="auto"/>
          </w:divBdr>
        </w:div>
        <w:div w:id="480584266">
          <w:marLeft w:val="0"/>
          <w:marRight w:val="0"/>
          <w:marTop w:val="0"/>
          <w:marBottom w:val="0"/>
          <w:divBdr>
            <w:top w:val="none" w:sz="0" w:space="0" w:color="auto"/>
            <w:left w:val="none" w:sz="0" w:space="0" w:color="auto"/>
            <w:bottom w:val="none" w:sz="0" w:space="0" w:color="auto"/>
            <w:right w:val="none" w:sz="0" w:space="0" w:color="auto"/>
          </w:divBdr>
        </w:div>
        <w:div w:id="490144675">
          <w:marLeft w:val="0"/>
          <w:marRight w:val="0"/>
          <w:marTop w:val="0"/>
          <w:marBottom w:val="0"/>
          <w:divBdr>
            <w:top w:val="none" w:sz="0" w:space="0" w:color="auto"/>
            <w:left w:val="none" w:sz="0" w:space="0" w:color="auto"/>
            <w:bottom w:val="none" w:sz="0" w:space="0" w:color="auto"/>
            <w:right w:val="none" w:sz="0" w:space="0" w:color="auto"/>
          </w:divBdr>
        </w:div>
        <w:div w:id="571891884">
          <w:marLeft w:val="0"/>
          <w:marRight w:val="0"/>
          <w:marTop w:val="0"/>
          <w:marBottom w:val="0"/>
          <w:divBdr>
            <w:top w:val="none" w:sz="0" w:space="0" w:color="auto"/>
            <w:left w:val="none" w:sz="0" w:space="0" w:color="auto"/>
            <w:bottom w:val="none" w:sz="0" w:space="0" w:color="auto"/>
            <w:right w:val="none" w:sz="0" w:space="0" w:color="auto"/>
          </w:divBdr>
        </w:div>
        <w:div w:id="610749739">
          <w:marLeft w:val="0"/>
          <w:marRight w:val="0"/>
          <w:marTop w:val="0"/>
          <w:marBottom w:val="0"/>
          <w:divBdr>
            <w:top w:val="none" w:sz="0" w:space="0" w:color="auto"/>
            <w:left w:val="none" w:sz="0" w:space="0" w:color="auto"/>
            <w:bottom w:val="none" w:sz="0" w:space="0" w:color="auto"/>
            <w:right w:val="none" w:sz="0" w:space="0" w:color="auto"/>
          </w:divBdr>
        </w:div>
        <w:div w:id="624311404">
          <w:marLeft w:val="0"/>
          <w:marRight w:val="0"/>
          <w:marTop w:val="0"/>
          <w:marBottom w:val="0"/>
          <w:divBdr>
            <w:top w:val="none" w:sz="0" w:space="0" w:color="auto"/>
            <w:left w:val="none" w:sz="0" w:space="0" w:color="auto"/>
            <w:bottom w:val="none" w:sz="0" w:space="0" w:color="auto"/>
            <w:right w:val="none" w:sz="0" w:space="0" w:color="auto"/>
          </w:divBdr>
        </w:div>
        <w:div w:id="1016804809">
          <w:marLeft w:val="0"/>
          <w:marRight w:val="0"/>
          <w:marTop w:val="0"/>
          <w:marBottom w:val="0"/>
          <w:divBdr>
            <w:top w:val="none" w:sz="0" w:space="0" w:color="auto"/>
            <w:left w:val="none" w:sz="0" w:space="0" w:color="auto"/>
            <w:bottom w:val="none" w:sz="0" w:space="0" w:color="auto"/>
            <w:right w:val="none" w:sz="0" w:space="0" w:color="auto"/>
          </w:divBdr>
        </w:div>
        <w:div w:id="1019891457">
          <w:marLeft w:val="0"/>
          <w:marRight w:val="0"/>
          <w:marTop w:val="0"/>
          <w:marBottom w:val="0"/>
          <w:divBdr>
            <w:top w:val="none" w:sz="0" w:space="0" w:color="auto"/>
            <w:left w:val="none" w:sz="0" w:space="0" w:color="auto"/>
            <w:bottom w:val="none" w:sz="0" w:space="0" w:color="auto"/>
            <w:right w:val="none" w:sz="0" w:space="0" w:color="auto"/>
          </w:divBdr>
        </w:div>
        <w:div w:id="1394162972">
          <w:marLeft w:val="0"/>
          <w:marRight w:val="0"/>
          <w:marTop w:val="0"/>
          <w:marBottom w:val="0"/>
          <w:divBdr>
            <w:top w:val="none" w:sz="0" w:space="0" w:color="auto"/>
            <w:left w:val="none" w:sz="0" w:space="0" w:color="auto"/>
            <w:bottom w:val="none" w:sz="0" w:space="0" w:color="auto"/>
            <w:right w:val="none" w:sz="0" w:space="0" w:color="auto"/>
          </w:divBdr>
        </w:div>
        <w:div w:id="1844662532">
          <w:marLeft w:val="0"/>
          <w:marRight w:val="0"/>
          <w:marTop w:val="0"/>
          <w:marBottom w:val="0"/>
          <w:divBdr>
            <w:top w:val="none" w:sz="0" w:space="0" w:color="auto"/>
            <w:left w:val="none" w:sz="0" w:space="0" w:color="auto"/>
            <w:bottom w:val="none" w:sz="0" w:space="0" w:color="auto"/>
            <w:right w:val="none" w:sz="0" w:space="0" w:color="auto"/>
          </w:divBdr>
        </w:div>
        <w:div w:id="1989091342">
          <w:marLeft w:val="0"/>
          <w:marRight w:val="0"/>
          <w:marTop w:val="0"/>
          <w:marBottom w:val="0"/>
          <w:divBdr>
            <w:top w:val="none" w:sz="0" w:space="0" w:color="auto"/>
            <w:left w:val="none" w:sz="0" w:space="0" w:color="auto"/>
            <w:bottom w:val="none" w:sz="0" w:space="0" w:color="auto"/>
            <w:right w:val="none" w:sz="0" w:space="0" w:color="auto"/>
          </w:divBdr>
        </w:div>
        <w:div w:id="2041007226">
          <w:marLeft w:val="0"/>
          <w:marRight w:val="0"/>
          <w:marTop w:val="0"/>
          <w:marBottom w:val="0"/>
          <w:divBdr>
            <w:top w:val="none" w:sz="0" w:space="0" w:color="auto"/>
            <w:left w:val="none" w:sz="0" w:space="0" w:color="auto"/>
            <w:bottom w:val="none" w:sz="0" w:space="0" w:color="auto"/>
            <w:right w:val="none" w:sz="0" w:space="0" w:color="auto"/>
          </w:divBdr>
        </w:div>
      </w:divsChild>
    </w:div>
    <w:div w:id="376049417">
      <w:bodyDiv w:val="1"/>
      <w:marLeft w:val="0"/>
      <w:marRight w:val="0"/>
      <w:marTop w:val="0"/>
      <w:marBottom w:val="0"/>
      <w:divBdr>
        <w:top w:val="none" w:sz="0" w:space="0" w:color="auto"/>
        <w:left w:val="none" w:sz="0" w:space="0" w:color="auto"/>
        <w:bottom w:val="none" w:sz="0" w:space="0" w:color="auto"/>
        <w:right w:val="none" w:sz="0" w:space="0" w:color="auto"/>
      </w:divBdr>
    </w:div>
    <w:div w:id="377242128">
      <w:bodyDiv w:val="1"/>
      <w:marLeft w:val="0"/>
      <w:marRight w:val="0"/>
      <w:marTop w:val="0"/>
      <w:marBottom w:val="0"/>
      <w:divBdr>
        <w:top w:val="none" w:sz="0" w:space="0" w:color="auto"/>
        <w:left w:val="none" w:sz="0" w:space="0" w:color="auto"/>
        <w:bottom w:val="none" w:sz="0" w:space="0" w:color="auto"/>
        <w:right w:val="none" w:sz="0" w:space="0" w:color="auto"/>
      </w:divBdr>
    </w:div>
    <w:div w:id="378821323">
      <w:bodyDiv w:val="1"/>
      <w:marLeft w:val="0"/>
      <w:marRight w:val="0"/>
      <w:marTop w:val="0"/>
      <w:marBottom w:val="0"/>
      <w:divBdr>
        <w:top w:val="none" w:sz="0" w:space="0" w:color="auto"/>
        <w:left w:val="none" w:sz="0" w:space="0" w:color="auto"/>
        <w:bottom w:val="none" w:sz="0" w:space="0" w:color="auto"/>
        <w:right w:val="none" w:sz="0" w:space="0" w:color="auto"/>
      </w:divBdr>
    </w:div>
    <w:div w:id="379477235">
      <w:bodyDiv w:val="1"/>
      <w:marLeft w:val="0"/>
      <w:marRight w:val="0"/>
      <w:marTop w:val="0"/>
      <w:marBottom w:val="0"/>
      <w:divBdr>
        <w:top w:val="none" w:sz="0" w:space="0" w:color="auto"/>
        <w:left w:val="none" w:sz="0" w:space="0" w:color="auto"/>
        <w:bottom w:val="none" w:sz="0" w:space="0" w:color="auto"/>
        <w:right w:val="none" w:sz="0" w:space="0" w:color="auto"/>
      </w:divBdr>
      <w:divsChild>
        <w:div w:id="1831292587">
          <w:marLeft w:val="0"/>
          <w:marRight w:val="0"/>
          <w:marTop w:val="0"/>
          <w:marBottom w:val="0"/>
          <w:divBdr>
            <w:top w:val="none" w:sz="0" w:space="0" w:color="auto"/>
            <w:left w:val="none" w:sz="0" w:space="0" w:color="auto"/>
            <w:bottom w:val="none" w:sz="0" w:space="0" w:color="auto"/>
            <w:right w:val="none" w:sz="0" w:space="0" w:color="auto"/>
          </w:divBdr>
          <w:divsChild>
            <w:div w:id="44184772">
              <w:marLeft w:val="0"/>
              <w:marRight w:val="0"/>
              <w:marTop w:val="0"/>
              <w:marBottom w:val="0"/>
              <w:divBdr>
                <w:top w:val="none" w:sz="0" w:space="0" w:color="auto"/>
                <w:left w:val="none" w:sz="0" w:space="0" w:color="auto"/>
                <w:bottom w:val="none" w:sz="0" w:space="0" w:color="auto"/>
                <w:right w:val="none" w:sz="0" w:space="0" w:color="auto"/>
              </w:divBdr>
            </w:div>
            <w:div w:id="19813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1416">
      <w:bodyDiv w:val="1"/>
      <w:marLeft w:val="0"/>
      <w:marRight w:val="0"/>
      <w:marTop w:val="0"/>
      <w:marBottom w:val="0"/>
      <w:divBdr>
        <w:top w:val="none" w:sz="0" w:space="0" w:color="auto"/>
        <w:left w:val="none" w:sz="0" w:space="0" w:color="auto"/>
        <w:bottom w:val="none" w:sz="0" w:space="0" w:color="auto"/>
        <w:right w:val="none" w:sz="0" w:space="0" w:color="auto"/>
      </w:divBdr>
    </w:div>
    <w:div w:id="413165287">
      <w:bodyDiv w:val="1"/>
      <w:marLeft w:val="0"/>
      <w:marRight w:val="0"/>
      <w:marTop w:val="0"/>
      <w:marBottom w:val="0"/>
      <w:divBdr>
        <w:top w:val="none" w:sz="0" w:space="0" w:color="auto"/>
        <w:left w:val="none" w:sz="0" w:space="0" w:color="auto"/>
        <w:bottom w:val="none" w:sz="0" w:space="0" w:color="auto"/>
        <w:right w:val="none" w:sz="0" w:space="0" w:color="auto"/>
      </w:divBdr>
    </w:div>
    <w:div w:id="440994076">
      <w:bodyDiv w:val="1"/>
      <w:marLeft w:val="0"/>
      <w:marRight w:val="0"/>
      <w:marTop w:val="0"/>
      <w:marBottom w:val="0"/>
      <w:divBdr>
        <w:top w:val="none" w:sz="0" w:space="0" w:color="auto"/>
        <w:left w:val="none" w:sz="0" w:space="0" w:color="auto"/>
        <w:bottom w:val="none" w:sz="0" w:space="0" w:color="auto"/>
        <w:right w:val="none" w:sz="0" w:space="0" w:color="auto"/>
      </w:divBdr>
    </w:div>
    <w:div w:id="484779320">
      <w:bodyDiv w:val="1"/>
      <w:marLeft w:val="0"/>
      <w:marRight w:val="0"/>
      <w:marTop w:val="0"/>
      <w:marBottom w:val="0"/>
      <w:divBdr>
        <w:top w:val="none" w:sz="0" w:space="0" w:color="auto"/>
        <w:left w:val="none" w:sz="0" w:space="0" w:color="auto"/>
        <w:bottom w:val="none" w:sz="0" w:space="0" w:color="auto"/>
        <w:right w:val="none" w:sz="0" w:space="0" w:color="auto"/>
      </w:divBdr>
    </w:div>
    <w:div w:id="515271561">
      <w:bodyDiv w:val="1"/>
      <w:marLeft w:val="0"/>
      <w:marRight w:val="0"/>
      <w:marTop w:val="0"/>
      <w:marBottom w:val="0"/>
      <w:divBdr>
        <w:top w:val="none" w:sz="0" w:space="0" w:color="auto"/>
        <w:left w:val="none" w:sz="0" w:space="0" w:color="auto"/>
        <w:bottom w:val="none" w:sz="0" w:space="0" w:color="auto"/>
        <w:right w:val="none" w:sz="0" w:space="0" w:color="auto"/>
      </w:divBdr>
    </w:div>
    <w:div w:id="522400156">
      <w:bodyDiv w:val="1"/>
      <w:marLeft w:val="0"/>
      <w:marRight w:val="0"/>
      <w:marTop w:val="0"/>
      <w:marBottom w:val="0"/>
      <w:divBdr>
        <w:top w:val="none" w:sz="0" w:space="0" w:color="auto"/>
        <w:left w:val="none" w:sz="0" w:space="0" w:color="auto"/>
        <w:bottom w:val="none" w:sz="0" w:space="0" w:color="auto"/>
        <w:right w:val="none" w:sz="0" w:space="0" w:color="auto"/>
      </w:divBdr>
    </w:div>
    <w:div w:id="551506036">
      <w:bodyDiv w:val="1"/>
      <w:marLeft w:val="0"/>
      <w:marRight w:val="0"/>
      <w:marTop w:val="0"/>
      <w:marBottom w:val="0"/>
      <w:divBdr>
        <w:top w:val="none" w:sz="0" w:space="0" w:color="auto"/>
        <w:left w:val="none" w:sz="0" w:space="0" w:color="auto"/>
        <w:bottom w:val="none" w:sz="0" w:space="0" w:color="auto"/>
        <w:right w:val="none" w:sz="0" w:space="0" w:color="auto"/>
      </w:divBdr>
      <w:divsChild>
        <w:div w:id="438598682">
          <w:marLeft w:val="0"/>
          <w:marRight w:val="0"/>
          <w:marTop w:val="0"/>
          <w:marBottom w:val="0"/>
          <w:divBdr>
            <w:top w:val="none" w:sz="0" w:space="0" w:color="auto"/>
            <w:left w:val="none" w:sz="0" w:space="0" w:color="auto"/>
            <w:bottom w:val="none" w:sz="0" w:space="0" w:color="auto"/>
            <w:right w:val="none" w:sz="0" w:space="0" w:color="auto"/>
          </w:divBdr>
        </w:div>
        <w:div w:id="1251423717">
          <w:marLeft w:val="0"/>
          <w:marRight w:val="0"/>
          <w:marTop w:val="0"/>
          <w:marBottom w:val="0"/>
          <w:divBdr>
            <w:top w:val="none" w:sz="0" w:space="0" w:color="auto"/>
            <w:left w:val="none" w:sz="0" w:space="0" w:color="auto"/>
            <w:bottom w:val="none" w:sz="0" w:space="0" w:color="auto"/>
            <w:right w:val="none" w:sz="0" w:space="0" w:color="auto"/>
          </w:divBdr>
        </w:div>
      </w:divsChild>
    </w:div>
    <w:div w:id="558135532">
      <w:bodyDiv w:val="1"/>
      <w:marLeft w:val="0"/>
      <w:marRight w:val="0"/>
      <w:marTop w:val="0"/>
      <w:marBottom w:val="0"/>
      <w:divBdr>
        <w:top w:val="none" w:sz="0" w:space="0" w:color="auto"/>
        <w:left w:val="none" w:sz="0" w:space="0" w:color="auto"/>
        <w:bottom w:val="none" w:sz="0" w:space="0" w:color="auto"/>
        <w:right w:val="none" w:sz="0" w:space="0" w:color="auto"/>
      </w:divBdr>
    </w:div>
    <w:div w:id="617612219">
      <w:bodyDiv w:val="1"/>
      <w:marLeft w:val="0"/>
      <w:marRight w:val="0"/>
      <w:marTop w:val="0"/>
      <w:marBottom w:val="0"/>
      <w:divBdr>
        <w:top w:val="none" w:sz="0" w:space="0" w:color="auto"/>
        <w:left w:val="none" w:sz="0" w:space="0" w:color="auto"/>
        <w:bottom w:val="none" w:sz="0" w:space="0" w:color="auto"/>
        <w:right w:val="none" w:sz="0" w:space="0" w:color="auto"/>
      </w:divBdr>
      <w:divsChild>
        <w:div w:id="378092796">
          <w:marLeft w:val="0"/>
          <w:marRight w:val="0"/>
          <w:marTop w:val="0"/>
          <w:marBottom w:val="0"/>
          <w:divBdr>
            <w:top w:val="none" w:sz="0" w:space="0" w:color="auto"/>
            <w:left w:val="none" w:sz="0" w:space="0" w:color="auto"/>
            <w:bottom w:val="none" w:sz="0" w:space="0" w:color="auto"/>
            <w:right w:val="none" w:sz="0" w:space="0" w:color="auto"/>
          </w:divBdr>
          <w:divsChild>
            <w:div w:id="64577100">
              <w:marLeft w:val="0"/>
              <w:marRight w:val="0"/>
              <w:marTop w:val="0"/>
              <w:marBottom w:val="0"/>
              <w:divBdr>
                <w:top w:val="none" w:sz="0" w:space="0" w:color="auto"/>
                <w:left w:val="none" w:sz="0" w:space="0" w:color="auto"/>
                <w:bottom w:val="none" w:sz="0" w:space="0" w:color="auto"/>
                <w:right w:val="none" w:sz="0" w:space="0" w:color="auto"/>
              </w:divBdr>
            </w:div>
            <w:div w:id="73628418">
              <w:marLeft w:val="0"/>
              <w:marRight w:val="0"/>
              <w:marTop w:val="0"/>
              <w:marBottom w:val="0"/>
              <w:divBdr>
                <w:top w:val="none" w:sz="0" w:space="0" w:color="auto"/>
                <w:left w:val="none" w:sz="0" w:space="0" w:color="auto"/>
                <w:bottom w:val="none" w:sz="0" w:space="0" w:color="auto"/>
                <w:right w:val="none" w:sz="0" w:space="0" w:color="auto"/>
              </w:divBdr>
            </w:div>
            <w:div w:id="93601645">
              <w:marLeft w:val="0"/>
              <w:marRight w:val="0"/>
              <w:marTop w:val="0"/>
              <w:marBottom w:val="0"/>
              <w:divBdr>
                <w:top w:val="none" w:sz="0" w:space="0" w:color="auto"/>
                <w:left w:val="none" w:sz="0" w:space="0" w:color="auto"/>
                <w:bottom w:val="none" w:sz="0" w:space="0" w:color="auto"/>
                <w:right w:val="none" w:sz="0" w:space="0" w:color="auto"/>
              </w:divBdr>
            </w:div>
            <w:div w:id="103968140">
              <w:marLeft w:val="0"/>
              <w:marRight w:val="0"/>
              <w:marTop w:val="0"/>
              <w:marBottom w:val="0"/>
              <w:divBdr>
                <w:top w:val="none" w:sz="0" w:space="0" w:color="auto"/>
                <w:left w:val="none" w:sz="0" w:space="0" w:color="auto"/>
                <w:bottom w:val="none" w:sz="0" w:space="0" w:color="auto"/>
                <w:right w:val="none" w:sz="0" w:space="0" w:color="auto"/>
              </w:divBdr>
            </w:div>
            <w:div w:id="131868383">
              <w:marLeft w:val="0"/>
              <w:marRight w:val="0"/>
              <w:marTop w:val="0"/>
              <w:marBottom w:val="0"/>
              <w:divBdr>
                <w:top w:val="none" w:sz="0" w:space="0" w:color="auto"/>
                <w:left w:val="none" w:sz="0" w:space="0" w:color="auto"/>
                <w:bottom w:val="none" w:sz="0" w:space="0" w:color="auto"/>
                <w:right w:val="none" w:sz="0" w:space="0" w:color="auto"/>
              </w:divBdr>
            </w:div>
            <w:div w:id="193273859">
              <w:marLeft w:val="0"/>
              <w:marRight w:val="0"/>
              <w:marTop w:val="0"/>
              <w:marBottom w:val="0"/>
              <w:divBdr>
                <w:top w:val="none" w:sz="0" w:space="0" w:color="auto"/>
                <w:left w:val="none" w:sz="0" w:space="0" w:color="auto"/>
                <w:bottom w:val="none" w:sz="0" w:space="0" w:color="auto"/>
                <w:right w:val="none" w:sz="0" w:space="0" w:color="auto"/>
              </w:divBdr>
            </w:div>
            <w:div w:id="213396355">
              <w:marLeft w:val="0"/>
              <w:marRight w:val="0"/>
              <w:marTop w:val="0"/>
              <w:marBottom w:val="0"/>
              <w:divBdr>
                <w:top w:val="none" w:sz="0" w:space="0" w:color="auto"/>
                <w:left w:val="none" w:sz="0" w:space="0" w:color="auto"/>
                <w:bottom w:val="none" w:sz="0" w:space="0" w:color="auto"/>
                <w:right w:val="none" w:sz="0" w:space="0" w:color="auto"/>
              </w:divBdr>
            </w:div>
            <w:div w:id="216475129">
              <w:marLeft w:val="0"/>
              <w:marRight w:val="0"/>
              <w:marTop w:val="0"/>
              <w:marBottom w:val="0"/>
              <w:divBdr>
                <w:top w:val="none" w:sz="0" w:space="0" w:color="auto"/>
                <w:left w:val="none" w:sz="0" w:space="0" w:color="auto"/>
                <w:bottom w:val="none" w:sz="0" w:space="0" w:color="auto"/>
                <w:right w:val="none" w:sz="0" w:space="0" w:color="auto"/>
              </w:divBdr>
            </w:div>
            <w:div w:id="221257015">
              <w:marLeft w:val="0"/>
              <w:marRight w:val="0"/>
              <w:marTop w:val="0"/>
              <w:marBottom w:val="0"/>
              <w:divBdr>
                <w:top w:val="none" w:sz="0" w:space="0" w:color="auto"/>
                <w:left w:val="none" w:sz="0" w:space="0" w:color="auto"/>
                <w:bottom w:val="none" w:sz="0" w:space="0" w:color="auto"/>
                <w:right w:val="none" w:sz="0" w:space="0" w:color="auto"/>
              </w:divBdr>
            </w:div>
            <w:div w:id="280184204">
              <w:marLeft w:val="0"/>
              <w:marRight w:val="0"/>
              <w:marTop w:val="0"/>
              <w:marBottom w:val="0"/>
              <w:divBdr>
                <w:top w:val="none" w:sz="0" w:space="0" w:color="auto"/>
                <w:left w:val="none" w:sz="0" w:space="0" w:color="auto"/>
                <w:bottom w:val="none" w:sz="0" w:space="0" w:color="auto"/>
                <w:right w:val="none" w:sz="0" w:space="0" w:color="auto"/>
              </w:divBdr>
            </w:div>
            <w:div w:id="401148099">
              <w:marLeft w:val="0"/>
              <w:marRight w:val="0"/>
              <w:marTop w:val="0"/>
              <w:marBottom w:val="0"/>
              <w:divBdr>
                <w:top w:val="none" w:sz="0" w:space="0" w:color="auto"/>
                <w:left w:val="none" w:sz="0" w:space="0" w:color="auto"/>
                <w:bottom w:val="none" w:sz="0" w:space="0" w:color="auto"/>
                <w:right w:val="none" w:sz="0" w:space="0" w:color="auto"/>
              </w:divBdr>
            </w:div>
            <w:div w:id="406726882">
              <w:marLeft w:val="0"/>
              <w:marRight w:val="0"/>
              <w:marTop w:val="0"/>
              <w:marBottom w:val="0"/>
              <w:divBdr>
                <w:top w:val="none" w:sz="0" w:space="0" w:color="auto"/>
                <w:left w:val="none" w:sz="0" w:space="0" w:color="auto"/>
                <w:bottom w:val="none" w:sz="0" w:space="0" w:color="auto"/>
                <w:right w:val="none" w:sz="0" w:space="0" w:color="auto"/>
              </w:divBdr>
            </w:div>
            <w:div w:id="468133165">
              <w:marLeft w:val="0"/>
              <w:marRight w:val="0"/>
              <w:marTop w:val="0"/>
              <w:marBottom w:val="0"/>
              <w:divBdr>
                <w:top w:val="none" w:sz="0" w:space="0" w:color="auto"/>
                <w:left w:val="none" w:sz="0" w:space="0" w:color="auto"/>
                <w:bottom w:val="none" w:sz="0" w:space="0" w:color="auto"/>
                <w:right w:val="none" w:sz="0" w:space="0" w:color="auto"/>
              </w:divBdr>
            </w:div>
            <w:div w:id="481043697">
              <w:marLeft w:val="0"/>
              <w:marRight w:val="0"/>
              <w:marTop w:val="0"/>
              <w:marBottom w:val="0"/>
              <w:divBdr>
                <w:top w:val="none" w:sz="0" w:space="0" w:color="auto"/>
                <w:left w:val="none" w:sz="0" w:space="0" w:color="auto"/>
                <w:bottom w:val="none" w:sz="0" w:space="0" w:color="auto"/>
                <w:right w:val="none" w:sz="0" w:space="0" w:color="auto"/>
              </w:divBdr>
            </w:div>
            <w:div w:id="489103788">
              <w:marLeft w:val="0"/>
              <w:marRight w:val="0"/>
              <w:marTop w:val="0"/>
              <w:marBottom w:val="0"/>
              <w:divBdr>
                <w:top w:val="none" w:sz="0" w:space="0" w:color="auto"/>
                <w:left w:val="none" w:sz="0" w:space="0" w:color="auto"/>
                <w:bottom w:val="none" w:sz="0" w:space="0" w:color="auto"/>
                <w:right w:val="none" w:sz="0" w:space="0" w:color="auto"/>
              </w:divBdr>
            </w:div>
            <w:div w:id="514999497">
              <w:marLeft w:val="0"/>
              <w:marRight w:val="0"/>
              <w:marTop w:val="0"/>
              <w:marBottom w:val="0"/>
              <w:divBdr>
                <w:top w:val="none" w:sz="0" w:space="0" w:color="auto"/>
                <w:left w:val="none" w:sz="0" w:space="0" w:color="auto"/>
                <w:bottom w:val="none" w:sz="0" w:space="0" w:color="auto"/>
                <w:right w:val="none" w:sz="0" w:space="0" w:color="auto"/>
              </w:divBdr>
            </w:div>
            <w:div w:id="538663053">
              <w:marLeft w:val="0"/>
              <w:marRight w:val="0"/>
              <w:marTop w:val="0"/>
              <w:marBottom w:val="0"/>
              <w:divBdr>
                <w:top w:val="none" w:sz="0" w:space="0" w:color="auto"/>
                <w:left w:val="none" w:sz="0" w:space="0" w:color="auto"/>
                <w:bottom w:val="none" w:sz="0" w:space="0" w:color="auto"/>
                <w:right w:val="none" w:sz="0" w:space="0" w:color="auto"/>
              </w:divBdr>
            </w:div>
            <w:div w:id="552547381">
              <w:marLeft w:val="0"/>
              <w:marRight w:val="0"/>
              <w:marTop w:val="0"/>
              <w:marBottom w:val="0"/>
              <w:divBdr>
                <w:top w:val="none" w:sz="0" w:space="0" w:color="auto"/>
                <w:left w:val="none" w:sz="0" w:space="0" w:color="auto"/>
                <w:bottom w:val="none" w:sz="0" w:space="0" w:color="auto"/>
                <w:right w:val="none" w:sz="0" w:space="0" w:color="auto"/>
              </w:divBdr>
            </w:div>
            <w:div w:id="557742891">
              <w:marLeft w:val="0"/>
              <w:marRight w:val="0"/>
              <w:marTop w:val="0"/>
              <w:marBottom w:val="0"/>
              <w:divBdr>
                <w:top w:val="none" w:sz="0" w:space="0" w:color="auto"/>
                <w:left w:val="none" w:sz="0" w:space="0" w:color="auto"/>
                <w:bottom w:val="none" w:sz="0" w:space="0" w:color="auto"/>
                <w:right w:val="none" w:sz="0" w:space="0" w:color="auto"/>
              </w:divBdr>
            </w:div>
            <w:div w:id="596252513">
              <w:marLeft w:val="0"/>
              <w:marRight w:val="0"/>
              <w:marTop w:val="0"/>
              <w:marBottom w:val="0"/>
              <w:divBdr>
                <w:top w:val="none" w:sz="0" w:space="0" w:color="auto"/>
                <w:left w:val="none" w:sz="0" w:space="0" w:color="auto"/>
                <w:bottom w:val="none" w:sz="0" w:space="0" w:color="auto"/>
                <w:right w:val="none" w:sz="0" w:space="0" w:color="auto"/>
              </w:divBdr>
            </w:div>
            <w:div w:id="604075600">
              <w:marLeft w:val="0"/>
              <w:marRight w:val="0"/>
              <w:marTop w:val="0"/>
              <w:marBottom w:val="0"/>
              <w:divBdr>
                <w:top w:val="none" w:sz="0" w:space="0" w:color="auto"/>
                <w:left w:val="none" w:sz="0" w:space="0" w:color="auto"/>
                <w:bottom w:val="none" w:sz="0" w:space="0" w:color="auto"/>
                <w:right w:val="none" w:sz="0" w:space="0" w:color="auto"/>
              </w:divBdr>
            </w:div>
            <w:div w:id="609049491">
              <w:marLeft w:val="0"/>
              <w:marRight w:val="0"/>
              <w:marTop w:val="0"/>
              <w:marBottom w:val="0"/>
              <w:divBdr>
                <w:top w:val="none" w:sz="0" w:space="0" w:color="auto"/>
                <w:left w:val="none" w:sz="0" w:space="0" w:color="auto"/>
                <w:bottom w:val="none" w:sz="0" w:space="0" w:color="auto"/>
                <w:right w:val="none" w:sz="0" w:space="0" w:color="auto"/>
              </w:divBdr>
            </w:div>
            <w:div w:id="623925607">
              <w:marLeft w:val="0"/>
              <w:marRight w:val="0"/>
              <w:marTop w:val="0"/>
              <w:marBottom w:val="0"/>
              <w:divBdr>
                <w:top w:val="none" w:sz="0" w:space="0" w:color="auto"/>
                <w:left w:val="none" w:sz="0" w:space="0" w:color="auto"/>
                <w:bottom w:val="none" w:sz="0" w:space="0" w:color="auto"/>
                <w:right w:val="none" w:sz="0" w:space="0" w:color="auto"/>
              </w:divBdr>
            </w:div>
            <w:div w:id="638996233">
              <w:marLeft w:val="0"/>
              <w:marRight w:val="0"/>
              <w:marTop w:val="0"/>
              <w:marBottom w:val="0"/>
              <w:divBdr>
                <w:top w:val="none" w:sz="0" w:space="0" w:color="auto"/>
                <w:left w:val="none" w:sz="0" w:space="0" w:color="auto"/>
                <w:bottom w:val="none" w:sz="0" w:space="0" w:color="auto"/>
                <w:right w:val="none" w:sz="0" w:space="0" w:color="auto"/>
              </w:divBdr>
            </w:div>
            <w:div w:id="649797456">
              <w:marLeft w:val="0"/>
              <w:marRight w:val="0"/>
              <w:marTop w:val="0"/>
              <w:marBottom w:val="0"/>
              <w:divBdr>
                <w:top w:val="none" w:sz="0" w:space="0" w:color="auto"/>
                <w:left w:val="none" w:sz="0" w:space="0" w:color="auto"/>
                <w:bottom w:val="none" w:sz="0" w:space="0" w:color="auto"/>
                <w:right w:val="none" w:sz="0" w:space="0" w:color="auto"/>
              </w:divBdr>
            </w:div>
            <w:div w:id="654451056">
              <w:marLeft w:val="0"/>
              <w:marRight w:val="0"/>
              <w:marTop w:val="0"/>
              <w:marBottom w:val="0"/>
              <w:divBdr>
                <w:top w:val="none" w:sz="0" w:space="0" w:color="auto"/>
                <w:left w:val="none" w:sz="0" w:space="0" w:color="auto"/>
                <w:bottom w:val="none" w:sz="0" w:space="0" w:color="auto"/>
                <w:right w:val="none" w:sz="0" w:space="0" w:color="auto"/>
              </w:divBdr>
            </w:div>
            <w:div w:id="674574960">
              <w:marLeft w:val="0"/>
              <w:marRight w:val="0"/>
              <w:marTop w:val="0"/>
              <w:marBottom w:val="0"/>
              <w:divBdr>
                <w:top w:val="none" w:sz="0" w:space="0" w:color="auto"/>
                <w:left w:val="none" w:sz="0" w:space="0" w:color="auto"/>
                <w:bottom w:val="none" w:sz="0" w:space="0" w:color="auto"/>
                <w:right w:val="none" w:sz="0" w:space="0" w:color="auto"/>
              </w:divBdr>
            </w:div>
            <w:div w:id="708147246">
              <w:marLeft w:val="0"/>
              <w:marRight w:val="0"/>
              <w:marTop w:val="0"/>
              <w:marBottom w:val="0"/>
              <w:divBdr>
                <w:top w:val="none" w:sz="0" w:space="0" w:color="auto"/>
                <w:left w:val="none" w:sz="0" w:space="0" w:color="auto"/>
                <w:bottom w:val="none" w:sz="0" w:space="0" w:color="auto"/>
                <w:right w:val="none" w:sz="0" w:space="0" w:color="auto"/>
              </w:divBdr>
            </w:div>
            <w:div w:id="744189351">
              <w:marLeft w:val="0"/>
              <w:marRight w:val="0"/>
              <w:marTop w:val="0"/>
              <w:marBottom w:val="0"/>
              <w:divBdr>
                <w:top w:val="none" w:sz="0" w:space="0" w:color="auto"/>
                <w:left w:val="none" w:sz="0" w:space="0" w:color="auto"/>
                <w:bottom w:val="none" w:sz="0" w:space="0" w:color="auto"/>
                <w:right w:val="none" w:sz="0" w:space="0" w:color="auto"/>
              </w:divBdr>
            </w:div>
            <w:div w:id="787435418">
              <w:marLeft w:val="0"/>
              <w:marRight w:val="0"/>
              <w:marTop w:val="0"/>
              <w:marBottom w:val="0"/>
              <w:divBdr>
                <w:top w:val="none" w:sz="0" w:space="0" w:color="auto"/>
                <w:left w:val="none" w:sz="0" w:space="0" w:color="auto"/>
                <w:bottom w:val="none" w:sz="0" w:space="0" w:color="auto"/>
                <w:right w:val="none" w:sz="0" w:space="0" w:color="auto"/>
              </w:divBdr>
            </w:div>
            <w:div w:id="790317996">
              <w:marLeft w:val="0"/>
              <w:marRight w:val="0"/>
              <w:marTop w:val="0"/>
              <w:marBottom w:val="0"/>
              <w:divBdr>
                <w:top w:val="none" w:sz="0" w:space="0" w:color="auto"/>
                <w:left w:val="none" w:sz="0" w:space="0" w:color="auto"/>
                <w:bottom w:val="none" w:sz="0" w:space="0" w:color="auto"/>
                <w:right w:val="none" w:sz="0" w:space="0" w:color="auto"/>
              </w:divBdr>
            </w:div>
            <w:div w:id="801846260">
              <w:marLeft w:val="0"/>
              <w:marRight w:val="0"/>
              <w:marTop w:val="0"/>
              <w:marBottom w:val="0"/>
              <w:divBdr>
                <w:top w:val="none" w:sz="0" w:space="0" w:color="auto"/>
                <w:left w:val="none" w:sz="0" w:space="0" w:color="auto"/>
                <w:bottom w:val="none" w:sz="0" w:space="0" w:color="auto"/>
                <w:right w:val="none" w:sz="0" w:space="0" w:color="auto"/>
              </w:divBdr>
            </w:div>
            <w:div w:id="805975384">
              <w:marLeft w:val="0"/>
              <w:marRight w:val="0"/>
              <w:marTop w:val="0"/>
              <w:marBottom w:val="0"/>
              <w:divBdr>
                <w:top w:val="none" w:sz="0" w:space="0" w:color="auto"/>
                <w:left w:val="none" w:sz="0" w:space="0" w:color="auto"/>
                <w:bottom w:val="none" w:sz="0" w:space="0" w:color="auto"/>
                <w:right w:val="none" w:sz="0" w:space="0" w:color="auto"/>
              </w:divBdr>
            </w:div>
            <w:div w:id="826946127">
              <w:marLeft w:val="0"/>
              <w:marRight w:val="0"/>
              <w:marTop w:val="0"/>
              <w:marBottom w:val="0"/>
              <w:divBdr>
                <w:top w:val="none" w:sz="0" w:space="0" w:color="auto"/>
                <w:left w:val="none" w:sz="0" w:space="0" w:color="auto"/>
                <w:bottom w:val="none" w:sz="0" w:space="0" w:color="auto"/>
                <w:right w:val="none" w:sz="0" w:space="0" w:color="auto"/>
              </w:divBdr>
            </w:div>
            <w:div w:id="842163250">
              <w:marLeft w:val="0"/>
              <w:marRight w:val="0"/>
              <w:marTop w:val="0"/>
              <w:marBottom w:val="0"/>
              <w:divBdr>
                <w:top w:val="none" w:sz="0" w:space="0" w:color="auto"/>
                <w:left w:val="none" w:sz="0" w:space="0" w:color="auto"/>
                <w:bottom w:val="none" w:sz="0" w:space="0" w:color="auto"/>
                <w:right w:val="none" w:sz="0" w:space="0" w:color="auto"/>
              </w:divBdr>
            </w:div>
            <w:div w:id="859707899">
              <w:marLeft w:val="0"/>
              <w:marRight w:val="0"/>
              <w:marTop w:val="0"/>
              <w:marBottom w:val="0"/>
              <w:divBdr>
                <w:top w:val="none" w:sz="0" w:space="0" w:color="auto"/>
                <w:left w:val="none" w:sz="0" w:space="0" w:color="auto"/>
                <w:bottom w:val="none" w:sz="0" w:space="0" w:color="auto"/>
                <w:right w:val="none" w:sz="0" w:space="0" w:color="auto"/>
              </w:divBdr>
            </w:div>
            <w:div w:id="862478772">
              <w:marLeft w:val="0"/>
              <w:marRight w:val="0"/>
              <w:marTop w:val="0"/>
              <w:marBottom w:val="0"/>
              <w:divBdr>
                <w:top w:val="none" w:sz="0" w:space="0" w:color="auto"/>
                <w:left w:val="none" w:sz="0" w:space="0" w:color="auto"/>
                <w:bottom w:val="none" w:sz="0" w:space="0" w:color="auto"/>
                <w:right w:val="none" w:sz="0" w:space="0" w:color="auto"/>
              </w:divBdr>
            </w:div>
            <w:div w:id="890533001">
              <w:marLeft w:val="0"/>
              <w:marRight w:val="0"/>
              <w:marTop w:val="0"/>
              <w:marBottom w:val="0"/>
              <w:divBdr>
                <w:top w:val="none" w:sz="0" w:space="0" w:color="auto"/>
                <w:left w:val="none" w:sz="0" w:space="0" w:color="auto"/>
                <w:bottom w:val="none" w:sz="0" w:space="0" w:color="auto"/>
                <w:right w:val="none" w:sz="0" w:space="0" w:color="auto"/>
              </w:divBdr>
            </w:div>
            <w:div w:id="895816104">
              <w:marLeft w:val="0"/>
              <w:marRight w:val="0"/>
              <w:marTop w:val="0"/>
              <w:marBottom w:val="0"/>
              <w:divBdr>
                <w:top w:val="none" w:sz="0" w:space="0" w:color="auto"/>
                <w:left w:val="none" w:sz="0" w:space="0" w:color="auto"/>
                <w:bottom w:val="none" w:sz="0" w:space="0" w:color="auto"/>
                <w:right w:val="none" w:sz="0" w:space="0" w:color="auto"/>
              </w:divBdr>
            </w:div>
            <w:div w:id="913512496">
              <w:marLeft w:val="0"/>
              <w:marRight w:val="0"/>
              <w:marTop w:val="0"/>
              <w:marBottom w:val="0"/>
              <w:divBdr>
                <w:top w:val="none" w:sz="0" w:space="0" w:color="auto"/>
                <w:left w:val="none" w:sz="0" w:space="0" w:color="auto"/>
                <w:bottom w:val="none" w:sz="0" w:space="0" w:color="auto"/>
                <w:right w:val="none" w:sz="0" w:space="0" w:color="auto"/>
              </w:divBdr>
            </w:div>
            <w:div w:id="923952046">
              <w:marLeft w:val="0"/>
              <w:marRight w:val="0"/>
              <w:marTop w:val="0"/>
              <w:marBottom w:val="0"/>
              <w:divBdr>
                <w:top w:val="none" w:sz="0" w:space="0" w:color="auto"/>
                <w:left w:val="none" w:sz="0" w:space="0" w:color="auto"/>
                <w:bottom w:val="none" w:sz="0" w:space="0" w:color="auto"/>
                <w:right w:val="none" w:sz="0" w:space="0" w:color="auto"/>
              </w:divBdr>
            </w:div>
            <w:div w:id="932975311">
              <w:marLeft w:val="0"/>
              <w:marRight w:val="0"/>
              <w:marTop w:val="0"/>
              <w:marBottom w:val="0"/>
              <w:divBdr>
                <w:top w:val="none" w:sz="0" w:space="0" w:color="auto"/>
                <w:left w:val="none" w:sz="0" w:space="0" w:color="auto"/>
                <w:bottom w:val="none" w:sz="0" w:space="0" w:color="auto"/>
                <w:right w:val="none" w:sz="0" w:space="0" w:color="auto"/>
              </w:divBdr>
            </w:div>
            <w:div w:id="950161720">
              <w:marLeft w:val="0"/>
              <w:marRight w:val="0"/>
              <w:marTop w:val="0"/>
              <w:marBottom w:val="0"/>
              <w:divBdr>
                <w:top w:val="none" w:sz="0" w:space="0" w:color="auto"/>
                <w:left w:val="none" w:sz="0" w:space="0" w:color="auto"/>
                <w:bottom w:val="none" w:sz="0" w:space="0" w:color="auto"/>
                <w:right w:val="none" w:sz="0" w:space="0" w:color="auto"/>
              </w:divBdr>
            </w:div>
            <w:div w:id="970554701">
              <w:marLeft w:val="0"/>
              <w:marRight w:val="0"/>
              <w:marTop w:val="0"/>
              <w:marBottom w:val="0"/>
              <w:divBdr>
                <w:top w:val="none" w:sz="0" w:space="0" w:color="auto"/>
                <w:left w:val="none" w:sz="0" w:space="0" w:color="auto"/>
                <w:bottom w:val="none" w:sz="0" w:space="0" w:color="auto"/>
                <w:right w:val="none" w:sz="0" w:space="0" w:color="auto"/>
              </w:divBdr>
            </w:div>
            <w:div w:id="1018241285">
              <w:marLeft w:val="0"/>
              <w:marRight w:val="0"/>
              <w:marTop w:val="0"/>
              <w:marBottom w:val="0"/>
              <w:divBdr>
                <w:top w:val="none" w:sz="0" w:space="0" w:color="auto"/>
                <w:left w:val="none" w:sz="0" w:space="0" w:color="auto"/>
                <w:bottom w:val="none" w:sz="0" w:space="0" w:color="auto"/>
                <w:right w:val="none" w:sz="0" w:space="0" w:color="auto"/>
              </w:divBdr>
            </w:div>
            <w:div w:id="1019622136">
              <w:marLeft w:val="0"/>
              <w:marRight w:val="0"/>
              <w:marTop w:val="0"/>
              <w:marBottom w:val="0"/>
              <w:divBdr>
                <w:top w:val="none" w:sz="0" w:space="0" w:color="auto"/>
                <w:left w:val="none" w:sz="0" w:space="0" w:color="auto"/>
                <w:bottom w:val="none" w:sz="0" w:space="0" w:color="auto"/>
                <w:right w:val="none" w:sz="0" w:space="0" w:color="auto"/>
              </w:divBdr>
            </w:div>
            <w:div w:id="1031763742">
              <w:marLeft w:val="0"/>
              <w:marRight w:val="0"/>
              <w:marTop w:val="0"/>
              <w:marBottom w:val="0"/>
              <w:divBdr>
                <w:top w:val="none" w:sz="0" w:space="0" w:color="auto"/>
                <w:left w:val="none" w:sz="0" w:space="0" w:color="auto"/>
                <w:bottom w:val="none" w:sz="0" w:space="0" w:color="auto"/>
                <w:right w:val="none" w:sz="0" w:space="0" w:color="auto"/>
              </w:divBdr>
            </w:div>
            <w:div w:id="1061364126">
              <w:marLeft w:val="0"/>
              <w:marRight w:val="0"/>
              <w:marTop w:val="0"/>
              <w:marBottom w:val="0"/>
              <w:divBdr>
                <w:top w:val="none" w:sz="0" w:space="0" w:color="auto"/>
                <w:left w:val="none" w:sz="0" w:space="0" w:color="auto"/>
                <w:bottom w:val="none" w:sz="0" w:space="0" w:color="auto"/>
                <w:right w:val="none" w:sz="0" w:space="0" w:color="auto"/>
              </w:divBdr>
            </w:div>
            <w:div w:id="1070664053">
              <w:marLeft w:val="0"/>
              <w:marRight w:val="0"/>
              <w:marTop w:val="0"/>
              <w:marBottom w:val="0"/>
              <w:divBdr>
                <w:top w:val="none" w:sz="0" w:space="0" w:color="auto"/>
                <w:left w:val="none" w:sz="0" w:space="0" w:color="auto"/>
                <w:bottom w:val="none" w:sz="0" w:space="0" w:color="auto"/>
                <w:right w:val="none" w:sz="0" w:space="0" w:color="auto"/>
              </w:divBdr>
            </w:div>
            <w:div w:id="1114444081">
              <w:marLeft w:val="0"/>
              <w:marRight w:val="0"/>
              <w:marTop w:val="0"/>
              <w:marBottom w:val="0"/>
              <w:divBdr>
                <w:top w:val="none" w:sz="0" w:space="0" w:color="auto"/>
                <w:left w:val="none" w:sz="0" w:space="0" w:color="auto"/>
                <w:bottom w:val="none" w:sz="0" w:space="0" w:color="auto"/>
                <w:right w:val="none" w:sz="0" w:space="0" w:color="auto"/>
              </w:divBdr>
            </w:div>
            <w:div w:id="1150708354">
              <w:marLeft w:val="0"/>
              <w:marRight w:val="0"/>
              <w:marTop w:val="0"/>
              <w:marBottom w:val="0"/>
              <w:divBdr>
                <w:top w:val="none" w:sz="0" w:space="0" w:color="auto"/>
                <w:left w:val="none" w:sz="0" w:space="0" w:color="auto"/>
                <w:bottom w:val="none" w:sz="0" w:space="0" w:color="auto"/>
                <w:right w:val="none" w:sz="0" w:space="0" w:color="auto"/>
              </w:divBdr>
            </w:div>
            <w:div w:id="1162089303">
              <w:marLeft w:val="0"/>
              <w:marRight w:val="0"/>
              <w:marTop w:val="0"/>
              <w:marBottom w:val="0"/>
              <w:divBdr>
                <w:top w:val="none" w:sz="0" w:space="0" w:color="auto"/>
                <w:left w:val="none" w:sz="0" w:space="0" w:color="auto"/>
                <w:bottom w:val="none" w:sz="0" w:space="0" w:color="auto"/>
                <w:right w:val="none" w:sz="0" w:space="0" w:color="auto"/>
              </w:divBdr>
            </w:div>
            <w:div w:id="1175612363">
              <w:marLeft w:val="0"/>
              <w:marRight w:val="0"/>
              <w:marTop w:val="0"/>
              <w:marBottom w:val="0"/>
              <w:divBdr>
                <w:top w:val="none" w:sz="0" w:space="0" w:color="auto"/>
                <w:left w:val="none" w:sz="0" w:space="0" w:color="auto"/>
                <w:bottom w:val="none" w:sz="0" w:space="0" w:color="auto"/>
                <w:right w:val="none" w:sz="0" w:space="0" w:color="auto"/>
              </w:divBdr>
            </w:div>
            <w:div w:id="1197766955">
              <w:marLeft w:val="0"/>
              <w:marRight w:val="0"/>
              <w:marTop w:val="0"/>
              <w:marBottom w:val="0"/>
              <w:divBdr>
                <w:top w:val="none" w:sz="0" w:space="0" w:color="auto"/>
                <w:left w:val="none" w:sz="0" w:space="0" w:color="auto"/>
                <w:bottom w:val="none" w:sz="0" w:space="0" w:color="auto"/>
                <w:right w:val="none" w:sz="0" w:space="0" w:color="auto"/>
              </w:divBdr>
            </w:div>
            <w:div w:id="1210805380">
              <w:marLeft w:val="0"/>
              <w:marRight w:val="0"/>
              <w:marTop w:val="0"/>
              <w:marBottom w:val="0"/>
              <w:divBdr>
                <w:top w:val="none" w:sz="0" w:space="0" w:color="auto"/>
                <w:left w:val="none" w:sz="0" w:space="0" w:color="auto"/>
                <w:bottom w:val="none" w:sz="0" w:space="0" w:color="auto"/>
                <w:right w:val="none" w:sz="0" w:space="0" w:color="auto"/>
              </w:divBdr>
            </w:div>
            <w:div w:id="1232960993">
              <w:marLeft w:val="0"/>
              <w:marRight w:val="0"/>
              <w:marTop w:val="0"/>
              <w:marBottom w:val="0"/>
              <w:divBdr>
                <w:top w:val="none" w:sz="0" w:space="0" w:color="auto"/>
                <w:left w:val="none" w:sz="0" w:space="0" w:color="auto"/>
                <w:bottom w:val="none" w:sz="0" w:space="0" w:color="auto"/>
                <w:right w:val="none" w:sz="0" w:space="0" w:color="auto"/>
              </w:divBdr>
            </w:div>
            <w:div w:id="1309900437">
              <w:marLeft w:val="0"/>
              <w:marRight w:val="0"/>
              <w:marTop w:val="0"/>
              <w:marBottom w:val="0"/>
              <w:divBdr>
                <w:top w:val="none" w:sz="0" w:space="0" w:color="auto"/>
                <w:left w:val="none" w:sz="0" w:space="0" w:color="auto"/>
                <w:bottom w:val="none" w:sz="0" w:space="0" w:color="auto"/>
                <w:right w:val="none" w:sz="0" w:space="0" w:color="auto"/>
              </w:divBdr>
            </w:div>
            <w:div w:id="1350985283">
              <w:marLeft w:val="0"/>
              <w:marRight w:val="0"/>
              <w:marTop w:val="0"/>
              <w:marBottom w:val="0"/>
              <w:divBdr>
                <w:top w:val="none" w:sz="0" w:space="0" w:color="auto"/>
                <w:left w:val="none" w:sz="0" w:space="0" w:color="auto"/>
                <w:bottom w:val="none" w:sz="0" w:space="0" w:color="auto"/>
                <w:right w:val="none" w:sz="0" w:space="0" w:color="auto"/>
              </w:divBdr>
            </w:div>
            <w:div w:id="1360739189">
              <w:marLeft w:val="0"/>
              <w:marRight w:val="0"/>
              <w:marTop w:val="0"/>
              <w:marBottom w:val="0"/>
              <w:divBdr>
                <w:top w:val="none" w:sz="0" w:space="0" w:color="auto"/>
                <w:left w:val="none" w:sz="0" w:space="0" w:color="auto"/>
                <w:bottom w:val="none" w:sz="0" w:space="0" w:color="auto"/>
                <w:right w:val="none" w:sz="0" w:space="0" w:color="auto"/>
              </w:divBdr>
            </w:div>
            <w:div w:id="1363826524">
              <w:marLeft w:val="0"/>
              <w:marRight w:val="0"/>
              <w:marTop w:val="0"/>
              <w:marBottom w:val="0"/>
              <w:divBdr>
                <w:top w:val="none" w:sz="0" w:space="0" w:color="auto"/>
                <w:left w:val="none" w:sz="0" w:space="0" w:color="auto"/>
                <w:bottom w:val="none" w:sz="0" w:space="0" w:color="auto"/>
                <w:right w:val="none" w:sz="0" w:space="0" w:color="auto"/>
              </w:divBdr>
            </w:div>
            <w:div w:id="1369842585">
              <w:marLeft w:val="0"/>
              <w:marRight w:val="0"/>
              <w:marTop w:val="0"/>
              <w:marBottom w:val="0"/>
              <w:divBdr>
                <w:top w:val="none" w:sz="0" w:space="0" w:color="auto"/>
                <w:left w:val="none" w:sz="0" w:space="0" w:color="auto"/>
                <w:bottom w:val="none" w:sz="0" w:space="0" w:color="auto"/>
                <w:right w:val="none" w:sz="0" w:space="0" w:color="auto"/>
              </w:divBdr>
            </w:div>
            <w:div w:id="1372261595">
              <w:marLeft w:val="0"/>
              <w:marRight w:val="0"/>
              <w:marTop w:val="0"/>
              <w:marBottom w:val="0"/>
              <w:divBdr>
                <w:top w:val="none" w:sz="0" w:space="0" w:color="auto"/>
                <w:left w:val="none" w:sz="0" w:space="0" w:color="auto"/>
                <w:bottom w:val="none" w:sz="0" w:space="0" w:color="auto"/>
                <w:right w:val="none" w:sz="0" w:space="0" w:color="auto"/>
              </w:divBdr>
            </w:div>
            <w:div w:id="1393773946">
              <w:marLeft w:val="0"/>
              <w:marRight w:val="0"/>
              <w:marTop w:val="0"/>
              <w:marBottom w:val="0"/>
              <w:divBdr>
                <w:top w:val="none" w:sz="0" w:space="0" w:color="auto"/>
                <w:left w:val="none" w:sz="0" w:space="0" w:color="auto"/>
                <w:bottom w:val="none" w:sz="0" w:space="0" w:color="auto"/>
                <w:right w:val="none" w:sz="0" w:space="0" w:color="auto"/>
              </w:divBdr>
            </w:div>
            <w:div w:id="1491866912">
              <w:marLeft w:val="0"/>
              <w:marRight w:val="0"/>
              <w:marTop w:val="0"/>
              <w:marBottom w:val="0"/>
              <w:divBdr>
                <w:top w:val="none" w:sz="0" w:space="0" w:color="auto"/>
                <w:left w:val="none" w:sz="0" w:space="0" w:color="auto"/>
                <w:bottom w:val="none" w:sz="0" w:space="0" w:color="auto"/>
                <w:right w:val="none" w:sz="0" w:space="0" w:color="auto"/>
              </w:divBdr>
            </w:div>
            <w:div w:id="1501965553">
              <w:marLeft w:val="0"/>
              <w:marRight w:val="0"/>
              <w:marTop w:val="0"/>
              <w:marBottom w:val="0"/>
              <w:divBdr>
                <w:top w:val="none" w:sz="0" w:space="0" w:color="auto"/>
                <w:left w:val="none" w:sz="0" w:space="0" w:color="auto"/>
                <w:bottom w:val="none" w:sz="0" w:space="0" w:color="auto"/>
                <w:right w:val="none" w:sz="0" w:space="0" w:color="auto"/>
              </w:divBdr>
            </w:div>
            <w:div w:id="1507744718">
              <w:marLeft w:val="0"/>
              <w:marRight w:val="0"/>
              <w:marTop w:val="0"/>
              <w:marBottom w:val="0"/>
              <w:divBdr>
                <w:top w:val="none" w:sz="0" w:space="0" w:color="auto"/>
                <w:left w:val="none" w:sz="0" w:space="0" w:color="auto"/>
                <w:bottom w:val="none" w:sz="0" w:space="0" w:color="auto"/>
                <w:right w:val="none" w:sz="0" w:space="0" w:color="auto"/>
              </w:divBdr>
            </w:div>
            <w:div w:id="1507817452">
              <w:marLeft w:val="0"/>
              <w:marRight w:val="0"/>
              <w:marTop w:val="0"/>
              <w:marBottom w:val="0"/>
              <w:divBdr>
                <w:top w:val="none" w:sz="0" w:space="0" w:color="auto"/>
                <w:left w:val="none" w:sz="0" w:space="0" w:color="auto"/>
                <w:bottom w:val="none" w:sz="0" w:space="0" w:color="auto"/>
                <w:right w:val="none" w:sz="0" w:space="0" w:color="auto"/>
              </w:divBdr>
            </w:div>
            <w:div w:id="1515342031">
              <w:marLeft w:val="0"/>
              <w:marRight w:val="0"/>
              <w:marTop w:val="0"/>
              <w:marBottom w:val="0"/>
              <w:divBdr>
                <w:top w:val="none" w:sz="0" w:space="0" w:color="auto"/>
                <w:left w:val="none" w:sz="0" w:space="0" w:color="auto"/>
                <w:bottom w:val="none" w:sz="0" w:space="0" w:color="auto"/>
                <w:right w:val="none" w:sz="0" w:space="0" w:color="auto"/>
              </w:divBdr>
            </w:div>
            <w:div w:id="1569337108">
              <w:marLeft w:val="0"/>
              <w:marRight w:val="0"/>
              <w:marTop w:val="0"/>
              <w:marBottom w:val="0"/>
              <w:divBdr>
                <w:top w:val="none" w:sz="0" w:space="0" w:color="auto"/>
                <w:left w:val="none" w:sz="0" w:space="0" w:color="auto"/>
                <w:bottom w:val="none" w:sz="0" w:space="0" w:color="auto"/>
                <w:right w:val="none" w:sz="0" w:space="0" w:color="auto"/>
              </w:divBdr>
            </w:div>
            <w:div w:id="1584601640">
              <w:marLeft w:val="0"/>
              <w:marRight w:val="0"/>
              <w:marTop w:val="0"/>
              <w:marBottom w:val="0"/>
              <w:divBdr>
                <w:top w:val="none" w:sz="0" w:space="0" w:color="auto"/>
                <w:left w:val="none" w:sz="0" w:space="0" w:color="auto"/>
                <w:bottom w:val="none" w:sz="0" w:space="0" w:color="auto"/>
                <w:right w:val="none" w:sz="0" w:space="0" w:color="auto"/>
              </w:divBdr>
            </w:div>
            <w:div w:id="1588150653">
              <w:marLeft w:val="0"/>
              <w:marRight w:val="0"/>
              <w:marTop w:val="0"/>
              <w:marBottom w:val="0"/>
              <w:divBdr>
                <w:top w:val="none" w:sz="0" w:space="0" w:color="auto"/>
                <w:left w:val="none" w:sz="0" w:space="0" w:color="auto"/>
                <w:bottom w:val="none" w:sz="0" w:space="0" w:color="auto"/>
                <w:right w:val="none" w:sz="0" w:space="0" w:color="auto"/>
              </w:divBdr>
            </w:div>
            <w:div w:id="1595477214">
              <w:marLeft w:val="0"/>
              <w:marRight w:val="0"/>
              <w:marTop w:val="0"/>
              <w:marBottom w:val="0"/>
              <w:divBdr>
                <w:top w:val="none" w:sz="0" w:space="0" w:color="auto"/>
                <w:left w:val="none" w:sz="0" w:space="0" w:color="auto"/>
                <w:bottom w:val="none" w:sz="0" w:space="0" w:color="auto"/>
                <w:right w:val="none" w:sz="0" w:space="0" w:color="auto"/>
              </w:divBdr>
            </w:div>
            <w:div w:id="1610620780">
              <w:marLeft w:val="0"/>
              <w:marRight w:val="0"/>
              <w:marTop w:val="0"/>
              <w:marBottom w:val="0"/>
              <w:divBdr>
                <w:top w:val="none" w:sz="0" w:space="0" w:color="auto"/>
                <w:left w:val="none" w:sz="0" w:space="0" w:color="auto"/>
                <w:bottom w:val="none" w:sz="0" w:space="0" w:color="auto"/>
                <w:right w:val="none" w:sz="0" w:space="0" w:color="auto"/>
              </w:divBdr>
            </w:div>
            <w:div w:id="1658680925">
              <w:marLeft w:val="0"/>
              <w:marRight w:val="0"/>
              <w:marTop w:val="0"/>
              <w:marBottom w:val="0"/>
              <w:divBdr>
                <w:top w:val="none" w:sz="0" w:space="0" w:color="auto"/>
                <w:left w:val="none" w:sz="0" w:space="0" w:color="auto"/>
                <w:bottom w:val="none" w:sz="0" w:space="0" w:color="auto"/>
                <w:right w:val="none" w:sz="0" w:space="0" w:color="auto"/>
              </w:divBdr>
            </w:div>
            <w:div w:id="1676881254">
              <w:marLeft w:val="0"/>
              <w:marRight w:val="0"/>
              <w:marTop w:val="0"/>
              <w:marBottom w:val="0"/>
              <w:divBdr>
                <w:top w:val="none" w:sz="0" w:space="0" w:color="auto"/>
                <w:left w:val="none" w:sz="0" w:space="0" w:color="auto"/>
                <w:bottom w:val="none" w:sz="0" w:space="0" w:color="auto"/>
                <w:right w:val="none" w:sz="0" w:space="0" w:color="auto"/>
              </w:divBdr>
            </w:div>
            <w:div w:id="1688172396">
              <w:marLeft w:val="0"/>
              <w:marRight w:val="0"/>
              <w:marTop w:val="0"/>
              <w:marBottom w:val="0"/>
              <w:divBdr>
                <w:top w:val="none" w:sz="0" w:space="0" w:color="auto"/>
                <w:left w:val="none" w:sz="0" w:space="0" w:color="auto"/>
                <w:bottom w:val="none" w:sz="0" w:space="0" w:color="auto"/>
                <w:right w:val="none" w:sz="0" w:space="0" w:color="auto"/>
              </w:divBdr>
            </w:div>
            <w:div w:id="1690327570">
              <w:marLeft w:val="0"/>
              <w:marRight w:val="0"/>
              <w:marTop w:val="0"/>
              <w:marBottom w:val="0"/>
              <w:divBdr>
                <w:top w:val="none" w:sz="0" w:space="0" w:color="auto"/>
                <w:left w:val="none" w:sz="0" w:space="0" w:color="auto"/>
                <w:bottom w:val="none" w:sz="0" w:space="0" w:color="auto"/>
                <w:right w:val="none" w:sz="0" w:space="0" w:color="auto"/>
              </w:divBdr>
            </w:div>
            <w:div w:id="1696690207">
              <w:marLeft w:val="0"/>
              <w:marRight w:val="0"/>
              <w:marTop w:val="0"/>
              <w:marBottom w:val="0"/>
              <w:divBdr>
                <w:top w:val="none" w:sz="0" w:space="0" w:color="auto"/>
                <w:left w:val="none" w:sz="0" w:space="0" w:color="auto"/>
                <w:bottom w:val="none" w:sz="0" w:space="0" w:color="auto"/>
                <w:right w:val="none" w:sz="0" w:space="0" w:color="auto"/>
              </w:divBdr>
            </w:div>
            <w:div w:id="1708219858">
              <w:marLeft w:val="0"/>
              <w:marRight w:val="0"/>
              <w:marTop w:val="0"/>
              <w:marBottom w:val="0"/>
              <w:divBdr>
                <w:top w:val="none" w:sz="0" w:space="0" w:color="auto"/>
                <w:left w:val="none" w:sz="0" w:space="0" w:color="auto"/>
                <w:bottom w:val="none" w:sz="0" w:space="0" w:color="auto"/>
                <w:right w:val="none" w:sz="0" w:space="0" w:color="auto"/>
              </w:divBdr>
            </w:div>
            <w:div w:id="1719890095">
              <w:marLeft w:val="0"/>
              <w:marRight w:val="0"/>
              <w:marTop w:val="0"/>
              <w:marBottom w:val="0"/>
              <w:divBdr>
                <w:top w:val="none" w:sz="0" w:space="0" w:color="auto"/>
                <w:left w:val="none" w:sz="0" w:space="0" w:color="auto"/>
                <w:bottom w:val="none" w:sz="0" w:space="0" w:color="auto"/>
                <w:right w:val="none" w:sz="0" w:space="0" w:color="auto"/>
              </w:divBdr>
            </w:div>
            <w:div w:id="1737970071">
              <w:marLeft w:val="0"/>
              <w:marRight w:val="0"/>
              <w:marTop w:val="0"/>
              <w:marBottom w:val="0"/>
              <w:divBdr>
                <w:top w:val="none" w:sz="0" w:space="0" w:color="auto"/>
                <w:left w:val="none" w:sz="0" w:space="0" w:color="auto"/>
                <w:bottom w:val="none" w:sz="0" w:space="0" w:color="auto"/>
                <w:right w:val="none" w:sz="0" w:space="0" w:color="auto"/>
              </w:divBdr>
            </w:div>
            <w:div w:id="1762722158">
              <w:marLeft w:val="0"/>
              <w:marRight w:val="0"/>
              <w:marTop w:val="0"/>
              <w:marBottom w:val="0"/>
              <w:divBdr>
                <w:top w:val="none" w:sz="0" w:space="0" w:color="auto"/>
                <w:left w:val="none" w:sz="0" w:space="0" w:color="auto"/>
                <w:bottom w:val="none" w:sz="0" w:space="0" w:color="auto"/>
                <w:right w:val="none" w:sz="0" w:space="0" w:color="auto"/>
              </w:divBdr>
            </w:div>
            <w:div w:id="1770812746">
              <w:marLeft w:val="0"/>
              <w:marRight w:val="0"/>
              <w:marTop w:val="0"/>
              <w:marBottom w:val="0"/>
              <w:divBdr>
                <w:top w:val="none" w:sz="0" w:space="0" w:color="auto"/>
                <w:left w:val="none" w:sz="0" w:space="0" w:color="auto"/>
                <w:bottom w:val="none" w:sz="0" w:space="0" w:color="auto"/>
                <w:right w:val="none" w:sz="0" w:space="0" w:color="auto"/>
              </w:divBdr>
            </w:div>
            <w:div w:id="1785004662">
              <w:marLeft w:val="0"/>
              <w:marRight w:val="0"/>
              <w:marTop w:val="0"/>
              <w:marBottom w:val="0"/>
              <w:divBdr>
                <w:top w:val="none" w:sz="0" w:space="0" w:color="auto"/>
                <w:left w:val="none" w:sz="0" w:space="0" w:color="auto"/>
                <w:bottom w:val="none" w:sz="0" w:space="0" w:color="auto"/>
                <w:right w:val="none" w:sz="0" w:space="0" w:color="auto"/>
              </w:divBdr>
            </w:div>
            <w:div w:id="1810391175">
              <w:marLeft w:val="0"/>
              <w:marRight w:val="0"/>
              <w:marTop w:val="0"/>
              <w:marBottom w:val="0"/>
              <w:divBdr>
                <w:top w:val="none" w:sz="0" w:space="0" w:color="auto"/>
                <w:left w:val="none" w:sz="0" w:space="0" w:color="auto"/>
                <w:bottom w:val="none" w:sz="0" w:space="0" w:color="auto"/>
                <w:right w:val="none" w:sz="0" w:space="0" w:color="auto"/>
              </w:divBdr>
            </w:div>
            <w:div w:id="1812212138">
              <w:marLeft w:val="0"/>
              <w:marRight w:val="0"/>
              <w:marTop w:val="0"/>
              <w:marBottom w:val="0"/>
              <w:divBdr>
                <w:top w:val="none" w:sz="0" w:space="0" w:color="auto"/>
                <w:left w:val="none" w:sz="0" w:space="0" w:color="auto"/>
                <w:bottom w:val="none" w:sz="0" w:space="0" w:color="auto"/>
                <w:right w:val="none" w:sz="0" w:space="0" w:color="auto"/>
              </w:divBdr>
            </w:div>
            <w:div w:id="1823428609">
              <w:marLeft w:val="0"/>
              <w:marRight w:val="0"/>
              <w:marTop w:val="0"/>
              <w:marBottom w:val="0"/>
              <w:divBdr>
                <w:top w:val="none" w:sz="0" w:space="0" w:color="auto"/>
                <w:left w:val="none" w:sz="0" w:space="0" w:color="auto"/>
                <w:bottom w:val="none" w:sz="0" w:space="0" w:color="auto"/>
                <w:right w:val="none" w:sz="0" w:space="0" w:color="auto"/>
              </w:divBdr>
            </w:div>
            <w:div w:id="1830124889">
              <w:marLeft w:val="0"/>
              <w:marRight w:val="0"/>
              <w:marTop w:val="0"/>
              <w:marBottom w:val="0"/>
              <w:divBdr>
                <w:top w:val="none" w:sz="0" w:space="0" w:color="auto"/>
                <w:left w:val="none" w:sz="0" w:space="0" w:color="auto"/>
                <w:bottom w:val="none" w:sz="0" w:space="0" w:color="auto"/>
                <w:right w:val="none" w:sz="0" w:space="0" w:color="auto"/>
              </w:divBdr>
            </w:div>
            <w:div w:id="1843546118">
              <w:marLeft w:val="0"/>
              <w:marRight w:val="0"/>
              <w:marTop w:val="0"/>
              <w:marBottom w:val="0"/>
              <w:divBdr>
                <w:top w:val="none" w:sz="0" w:space="0" w:color="auto"/>
                <w:left w:val="none" w:sz="0" w:space="0" w:color="auto"/>
                <w:bottom w:val="none" w:sz="0" w:space="0" w:color="auto"/>
                <w:right w:val="none" w:sz="0" w:space="0" w:color="auto"/>
              </w:divBdr>
            </w:div>
            <w:div w:id="1878927708">
              <w:marLeft w:val="0"/>
              <w:marRight w:val="0"/>
              <w:marTop w:val="0"/>
              <w:marBottom w:val="0"/>
              <w:divBdr>
                <w:top w:val="none" w:sz="0" w:space="0" w:color="auto"/>
                <w:left w:val="none" w:sz="0" w:space="0" w:color="auto"/>
                <w:bottom w:val="none" w:sz="0" w:space="0" w:color="auto"/>
                <w:right w:val="none" w:sz="0" w:space="0" w:color="auto"/>
              </w:divBdr>
            </w:div>
            <w:div w:id="1892499912">
              <w:marLeft w:val="0"/>
              <w:marRight w:val="0"/>
              <w:marTop w:val="0"/>
              <w:marBottom w:val="0"/>
              <w:divBdr>
                <w:top w:val="none" w:sz="0" w:space="0" w:color="auto"/>
                <w:left w:val="none" w:sz="0" w:space="0" w:color="auto"/>
                <w:bottom w:val="none" w:sz="0" w:space="0" w:color="auto"/>
                <w:right w:val="none" w:sz="0" w:space="0" w:color="auto"/>
              </w:divBdr>
            </w:div>
            <w:div w:id="1920745807">
              <w:marLeft w:val="0"/>
              <w:marRight w:val="0"/>
              <w:marTop w:val="0"/>
              <w:marBottom w:val="0"/>
              <w:divBdr>
                <w:top w:val="none" w:sz="0" w:space="0" w:color="auto"/>
                <w:left w:val="none" w:sz="0" w:space="0" w:color="auto"/>
                <w:bottom w:val="none" w:sz="0" w:space="0" w:color="auto"/>
                <w:right w:val="none" w:sz="0" w:space="0" w:color="auto"/>
              </w:divBdr>
            </w:div>
            <w:div w:id="1927379089">
              <w:marLeft w:val="0"/>
              <w:marRight w:val="0"/>
              <w:marTop w:val="0"/>
              <w:marBottom w:val="0"/>
              <w:divBdr>
                <w:top w:val="none" w:sz="0" w:space="0" w:color="auto"/>
                <w:left w:val="none" w:sz="0" w:space="0" w:color="auto"/>
                <w:bottom w:val="none" w:sz="0" w:space="0" w:color="auto"/>
                <w:right w:val="none" w:sz="0" w:space="0" w:color="auto"/>
              </w:divBdr>
            </w:div>
            <w:div w:id="1988125917">
              <w:marLeft w:val="0"/>
              <w:marRight w:val="0"/>
              <w:marTop w:val="0"/>
              <w:marBottom w:val="0"/>
              <w:divBdr>
                <w:top w:val="none" w:sz="0" w:space="0" w:color="auto"/>
                <w:left w:val="none" w:sz="0" w:space="0" w:color="auto"/>
                <w:bottom w:val="none" w:sz="0" w:space="0" w:color="auto"/>
                <w:right w:val="none" w:sz="0" w:space="0" w:color="auto"/>
              </w:divBdr>
            </w:div>
            <w:div w:id="2019842952">
              <w:marLeft w:val="0"/>
              <w:marRight w:val="0"/>
              <w:marTop w:val="0"/>
              <w:marBottom w:val="0"/>
              <w:divBdr>
                <w:top w:val="none" w:sz="0" w:space="0" w:color="auto"/>
                <w:left w:val="none" w:sz="0" w:space="0" w:color="auto"/>
                <w:bottom w:val="none" w:sz="0" w:space="0" w:color="auto"/>
                <w:right w:val="none" w:sz="0" w:space="0" w:color="auto"/>
              </w:divBdr>
            </w:div>
            <w:div w:id="2026902462">
              <w:marLeft w:val="0"/>
              <w:marRight w:val="0"/>
              <w:marTop w:val="0"/>
              <w:marBottom w:val="0"/>
              <w:divBdr>
                <w:top w:val="none" w:sz="0" w:space="0" w:color="auto"/>
                <w:left w:val="none" w:sz="0" w:space="0" w:color="auto"/>
                <w:bottom w:val="none" w:sz="0" w:space="0" w:color="auto"/>
                <w:right w:val="none" w:sz="0" w:space="0" w:color="auto"/>
              </w:divBdr>
            </w:div>
            <w:div w:id="2042238820">
              <w:marLeft w:val="0"/>
              <w:marRight w:val="0"/>
              <w:marTop w:val="0"/>
              <w:marBottom w:val="0"/>
              <w:divBdr>
                <w:top w:val="none" w:sz="0" w:space="0" w:color="auto"/>
                <w:left w:val="none" w:sz="0" w:space="0" w:color="auto"/>
                <w:bottom w:val="none" w:sz="0" w:space="0" w:color="auto"/>
                <w:right w:val="none" w:sz="0" w:space="0" w:color="auto"/>
              </w:divBdr>
            </w:div>
            <w:div w:id="2051028811">
              <w:marLeft w:val="0"/>
              <w:marRight w:val="0"/>
              <w:marTop w:val="0"/>
              <w:marBottom w:val="0"/>
              <w:divBdr>
                <w:top w:val="none" w:sz="0" w:space="0" w:color="auto"/>
                <w:left w:val="none" w:sz="0" w:space="0" w:color="auto"/>
                <w:bottom w:val="none" w:sz="0" w:space="0" w:color="auto"/>
                <w:right w:val="none" w:sz="0" w:space="0" w:color="auto"/>
              </w:divBdr>
            </w:div>
            <w:div w:id="21441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3715">
      <w:bodyDiv w:val="1"/>
      <w:marLeft w:val="0"/>
      <w:marRight w:val="0"/>
      <w:marTop w:val="0"/>
      <w:marBottom w:val="0"/>
      <w:divBdr>
        <w:top w:val="none" w:sz="0" w:space="0" w:color="auto"/>
        <w:left w:val="none" w:sz="0" w:space="0" w:color="auto"/>
        <w:bottom w:val="none" w:sz="0" w:space="0" w:color="auto"/>
        <w:right w:val="none" w:sz="0" w:space="0" w:color="auto"/>
      </w:divBdr>
    </w:div>
    <w:div w:id="647562742">
      <w:bodyDiv w:val="1"/>
      <w:marLeft w:val="0"/>
      <w:marRight w:val="0"/>
      <w:marTop w:val="0"/>
      <w:marBottom w:val="0"/>
      <w:divBdr>
        <w:top w:val="none" w:sz="0" w:space="0" w:color="auto"/>
        <w:left w:val="none" w:sz="0" w:space="0" w:color="auto"/>
        <w:bottom w:val="none" w:sz="0" w:space="0" w:color="auto"/>
        <w:right w:val="none" w:sz="0" w:space="0" w:color="auto"/>
      </w:divBdr>
    </w:div>
    <w:div w:id="664627377">
      <w:bodyDiv w:val="1"/>
      <w:marLeft w:val="0"/>
      <w:marRight w:val="0"/>
      <w:marTop w:val="0"/>
      <w:marBottom w:val="0"/>
      <w:divBdr>
        <w:top w:val="none" w:sz="0" w:space="0" w:color="auto"/>
        <w:left w:val="none" w:sz="0" w:space="0" w:color="auto"/>
        <w:bottom w:val="none" w:sz="0" w:space="0" w:color="auto"/>
        <w:right w:val="none" w:sz="0" w:space="0" w:color="auto"/>
      </w:divBdr>
    </w:div>
    <w:div w:id="664747075">
      <w:bodyDiv w:val="1"/>
      <w:marLeft w:val="0"/>
      <w:marRight w:val="0"/>
      <w:marTop w:val="0"/>
      <w:marBottom w:val="0"/>
      <w:divBdr>
        <w:top w:val="none" w:sz="0" w:space="0" w:color="auto"/>
        <w:left w:val="none" w:sz="0" w:space="0" w:color="auto"/>
        <w:bottom w:val="none" w:sz="0" w:space="0" w:color="auto"/>
        <w:right w:val="none" w:sz="0" w:space="0" w:color="auto"/>
      </w:divBdr>
    </w:div>
    <w:div w:id="761343885">
      <w:bodyDiv w:val="1"/>
      <w:marLeft w:val="0"/>
      <w:marRight w:val="0"/>
      <w:marTop w:val="0"/>
      <w:marBottom w:val="0"/>
      <w:divBdr>
        <w:top w:val="none" w:sz="0" w:space="0" w:color="auto"/>
        <w:left w:val="none" w:sz="0" w:space="0" w:color="auto"/>
        <w:bottom w:val="none" w:sz="0" w:space="0" w:color="auto"/>
        <w:right w:val="none" w:sz="0" w:space="0" w:color="auto"/>
      </w:divBdr>
    </w:div>
    <w:div w:id="768888225">
      <w:bodyDiv w:val="1"/>
      <w:marLeft w:val="0"/>
      <w:marRight w:val="0"/>
      <w:marTop w:val="0"/>
      <w:marBottom w:val="0"/>
      <w:divBdr>
        <w:top w:val="none" w:sz="0" w:space="0" w:color="auto"/>
        <w:left w:val="none" w:sz="0" w:space="0" w:color="auto"/>
        <w:bottom w:val="none" w:sz="0" w:space="0" w:color="auto"/>
        <w:right w:val="none" w:sz="0" w:space="0" w:color="auto"/>
      </w:divBdr>
    </w:div>
    <w:div w:id="858592656">
      <w:bodyDiv w:val="1"/>
      <w:marLeft w:val="0"/>
      <w:marRight w:val="0"/>
      <w:marTop w:val="0"/>
      <w:marBottom w:val="0"/>
      <w:divBdr>
        <w:top w:val="none" w:sz="0" w:space="0" w:color="auto"/>
        <w:left w:val="none" w:sz="0" w:space="0" w:color="auto"/>
        <w:bottom w:val="none" w:sz="0" w:space="0" w:color="auto"/>
        <w:right w:val="none" w:sz="0" w:space="0" w:color="auto"/>
      </w:divBdr>
    </w:div>
    <w:div w:id="858665556">
      <w:bodyDiv w:val="1"/>
      <w:marLeft w:val="0"/>
      <w:marRight w:val="0"/>
      <w:marTop w:val="0"/>
      <w:marBottom w:val="0"/>
      <w:divBdr>
        <w:top w:val="none" w:sz="0" w:space="0" w:color="auto"/>
        <w:left w:val="none" w:sz="0" w:space="0" w:color="auto"/>
        <w:bottom w:val="none" w:sz="0" w:space="0" w:color="auto"/>
        <w:right w:val="none" w:sz="0" w:space="0" w:color="auto"/>
      </w:divBdr>
    </w:div>
    <w:div w:id="863129808">
      <w:bodyDiv w:val="1"/>
      <w:marLeft w:val="0"/>
      <w:marRight w:val="0"/>
      <w:marTop w:val="0"/>
      <w:marBottom w:val="0"/>
      <w:divBdr>
        <w:top w:val="none" w:sz="0" w:space="0" w:color="auto"/>
        <w:left w:val="none" w:sz="0" w:space="0" w:color="auto"/>
        <w:bottom w:val="none" w:sz="0" w:space="0" w:color="auto"/>
        <w:right w:val="none" w:sz="0" w:space="0" w:color="auto"/>
      </w:divBdr>
      <w:divsChild>
        <w:div w:id="291719007">
          <w:marLeft w:val="0"/>
          <w:marRight w:val="0"/>
          <w:marTop w:val="0"/>
          <w:marBottom w:val="0"/>
          <w:divBdr>
            <w:top w:val="none" w:sz="0" w:space="0" w:color="auto"/>
            <w:left w:val="none" w:sz="0" w:space="0" w:color="auto"/>
            <w:bottom w:val="none" w:sz="0" w:space="0" w:color="auto"/>
            <w:right w:val="none" w:sz="0" w:space="0" w:color="auto"/>
          </w:divBdr>
        </w:div>
        <w:div w:id="708575479">
          <w:marLeft w:val="0"/>
          <w:marRight w:val="0"/>
          <w:marTop w:val="0"/>
          <w:marBottom w:val="0"/>
          <w:divBdr>
            <w:top w:val="none" w:sz="0" w:space="0" w:color="auto"/>
            <w:left w:val="none" w:sz="0" w:space="0" w:color="auto"/>
            <w:bottom w:val="none" w:sz="0" w:space="0" w:color="auto"/>
            <w:right w:val="none" w:sz="0" w:space="0" w:color="auto"/>
          </w:divBdr>
        </w:div>
        <w:div w:id="723791029">
          <w:marLeft w:val="0"/>
          <w:marRight w:val="0"/>
          <w:marTop w:val="0"/>
          <w:marBottom w:val="0"/>
          <w:divBdr>
            <w:top w:val="none" w:sz="0" w:space="0" w:color="auto"/>
            <w:left w:val="none" w:sz="0" w:space="0" w:color="auto"/>
            <w:bottom w:val="none" w:sz="0" w:space="0" w:color="auto"/>
            <w:right w:val="none" w:sz="0" w:space="0" w:color="auto"/>
          </w:divBdr>
        </w:div>
      </w:divsChild>
    </w:div>
    <w:div w:id="884753789">
      <w:bodyDiv w:val="1"/>
      <w:marLeft w:val="0"/>
      <w:marRight w:val="0"/>
      <w:marTop w:val="0"/>
      <w:marBottom w:val="0"/>
      <w:divBdr>
        <w:top w:val="none" w:sz="0" w:space="0" w:color="auto"/>
        <w:left w:val="none" w:sz="0" w:space="0" w:color="auto"/>
        <w:bottom w:val="none" w:sz="0" w:space="0" w:color="auto"/>
        <w:right w:val="none" w:sz="0" w:space="0" w:color="auto"/>
      </w:divBdr>
    </w:div>
    <w:div w:id="926308654">
      <w:bodyDiv w:val="1"/>
      <w:marLeft w:val="0"/>
      <w:marRight w:val="0"/>
      <w:marTop w:val="0"/>
      <w:marBottom w:val="0"/>
      <w:divBdr>
        <w:top w:val="none" w:sz="0" w:space="0" w:color="auto"/>
        <w:left w:val="none" w:sz="0" w:space="0" w:color="auto"/>
        <w:bottom w:val="none" w:sz="0" w:space="0" w:color="auto"/>
        <w:right w:val="none" w:sz="0" w:space="0" w:color="auto"/>
      </w:divBdr>
    </w:div>
    <w:div w:id="962922974">
      <w:bodyDiv w:val="1"/>
      <w:marLeft w:val="0"/>
      <w:marRight w:val="0"/>
      <w:marTop w:val="0"/>
      <w:marBottom w:val="0"/>
      <w:divBdr>
        <w:top w:val="none" w:sz="0" w:space="0" w:color="auto"/>
        <w:left w:val="none" w:sz="0" w:space="0" w:color="auto"/>
        <w:bottom w:val="none" w:sz="0" w:space="0" w:color="auto"/>
        <w:right w:val="none" w:sz="0" w:space="0" w:color="auto"/>
      </w:divBdr>
    </w:div>
    <w:div w:id="1009795860">
      <w:bodyDiv w:val="1"/>
      <w:marLeft w:val="0"/>
      <w:marRight w:val="0"/>
      <w:marTop w:val="0"/>
      <w:marBottom w:val="0"/>
      <w:divBdr>
        <w:top w:val="none" w:sz="0" w:space="0" w:color="auto"/>
        <w:left w:val="none" w:sz="0" w:space="0" w:color="auto"/>
        <w:bottom w:val="none" w:sz="0" w:space="0" w:color="auto"/>
        <w:right w:val="none" w:sz="0" w:space="0" w:color="auto"/>
      </w:divBdr>
      <w:divsChild>
        <w:div w:id="677538808">
          <w:marLeft w:val="0"/>
          <w:marRight w:val="0"/>
          <w:marTop w:val="0"/>
          <w:marBottom w:val="0"/>
          <w:divBdr>
            <w:top w:val="none" w:sz="0" w:space="0" w:color="auto"/>
            <w:left w:val="none" w:sz="0" w:space="0" w:color="auto"/>
            <w:bottom w:val="none" w:sz="0" w:space="0" w:color="auto"/>
            <w:right w:val="none" w:sz="0" w:space="0" w:color="auto"/>
          </w:divBdr>
        </w:div>
        <w:div w:id="712387011">
          <w:marLeft w:val="0"/>
          <w:marRight w:val="0"/>
          <w:marTop w:val="0"/>
          <w:marBottom w:val="0"/>
          <w:divBdr>
            <w:top w:val="none" w:sz="0" w:space="0" w:color="auto"/>
            <w:left w:val="none" w:sz="0" w:space="0" w:color="auto"/>
            <w:bottom w:val="none" w:sz="0" w:space="0" w:color="auto"/>
            <w:right w:val="none" w:sz="0" w:space="0" w:color="auto"/>
          </w:divBdr>
        </w:div>
        <w:div w:id="1108816427">
          <w:marLeft w:val="0"/>
          <w:marRight w:val="0"/>
          <w:marTop w:val="0"/>
          <w:marBottom w:val="0"/>
          <w:divBdr>
            <w:top w:val="none" w:sz="0" w:space="0" w:color="auto"/>
            <w:left w:val="none" w:sz="0" w:space="0" w:color="auto"/>
            <w:bottom w:val="none" w:sz="0" w:space="0" w:color="auto"/>
            <w:right w:val="none" w:sz="0" w:space="0" w:color="auto"/>
          </w:divBdr>
        </w:div>
        <w:div w:id="1300570266">
          <w:marLeft w:val="0"/>
          <w:marRight w:val="0"/>
          <w:marTop w:val="0"/>
          <w:marBottom w:val="0"/>
          <w:divBdr>
            <w:top w:val="none" w:sz="0" w:space="0" w:color="auto"/>
            <w:left w:val="none" w:sz="0" w:space="0" w:color="auto"/>
            <w:bottom w:val="none" w:sz="0" w:space="0" w:color="auto"/>
            <w:right w:val="none" w:sz="0" w:space="0" w:color="auto"/>
          </w:divBdr>
        </w:div>
      </w:divsChild>
    </w:div>
    <w:div w:id="1035741442">
      <w:bodyDiv w:val="1"/>
      <w:marLeft w:val="0"/>
      <w:marRight w:val="0"/>
      <w:marTop w:val="0"/>
      <w:marBottom w:val="0"/>
      <w:divBdr>
        <w:top w:val="none" w:sz="0" w:space="0" w:color="auto"/>
        <w:left w:val="none" w:sz="0" w:space="0" w:color="auto"/>
        <w:bottom w:val="none" w:sz="0" w:space="0" w:color="auto"/>
        <w:right w:val="none" w:sz="0" w:space="0" w:color="auto"/>
      </w:divBdr>
    </w:div>
    <w:div w:id="1062404831">
      <w:bodyDiv w:val="1"/>
      <w:marLeft w:val="0"/>
      <w:marRight w:val="0"/>
      <w:marTop w:val="0"/>
      <w:marBottom w:val="0"/>
      <w:divBdr>
        <w:top w:val="none" w:sz="0" w:space="0" w:color="auto"/>
        <w:left w:val="none" w:sz="0" w:space="0" w:color="auto"/>
        <w:bottom w:val="none" w:sz="0" w:space="0" w:color="auto"/>
        <w:right w:val="none" w:sz="0" w:space="0" w:color="auto"/>
      </w:divBdr>
    </w:div>
    <w:div w:id="1062951175">
      <w:bodyDiv w:val="1"/>
      <w:marLeft w:val="0"/>
      <w:marRight w:val="0"/>
      <w:marTop w:val="0"/>
      <w:marBottom w:val="0"/>
      <w:divBdr>
        <w:top w:val="none" w:sz="0" w:space="0" w:color="auto"/>
        <w:left w:val="none" w:sz="0" w:space="0" w:color="auto"/>
        <w:bottom w:val="none" w:sz="0" w:space="0" w:color="auto"/>
        <w:right w:val="none" w:sz="0" w:space="0" w:color="auto"/>
      </w:divBdr>
    </w:div>
    <w:div w:id="1100566078">
      <w:bodyDiv w:val="1"/>
      <w:marLeft w:val="0"/>
      <w:marRight w:val="0"/>
      <w:marTop w:val="0"/>
      <w:marBottom w:val="0"/>
      <w:divBdr>
        <w:top w:val="none" w:sz="0" w:space="0" w:color="auto"/>
        <w:left w:val="none" w:sz="0" w:space="0" w:color="auto"/>
        <w:bottom w:val="none" w:sz="0" w:space="0" w:color="auto"/>
        <w:right w:val="none" w:sz="0" w:space="0" w:color="auto"/>
      </w:divBdr>
      <w:divsChild>
        <w:div w:id="22832533">
          <w:marLeft w:val="0"/>
          <w:marRight w:val="0"/>
          <w:marTop w:val="0"/>
          <w:marBottom w:val="0"/>
          <w:divBdr>
            <w:top w:val="none" w:sz="0" w:space="0" w:color="auto"/>
            <w:left w:val="none" w:sz="0" w:space="0" w:color="auto"/>
            <w:bottom w:val="none" w:sz="0" w:space="0" w:color="auto"/>
            <w:right w:val="none" w:sz="0" w:space="0" w:color="auto"/>
          </w:divBdr>
        </w:div>
        <w:div w:id="43990005">
          <w:marLeft w:val="0"/>
          <w:marRight w:val="0"/>
          <w:marTop w:val="0"/>
          <w:marBottom w:val="0"/>
          <w:divBdr>
            <w:top w:val="none" w:sz="0" w:space="0" w:color="auto"/>
            <w:left w:val="none" w:sz="0" w:space="0" w:color="auto"/>
            <w:bottom w:val="none" w:sz="0" w:space="0" w:color="auto"/>
            <w:right w:val="none" w:sz="0" w:space="0" w:color="auto"/>
          </w:divBdr>
        </w:div>
        <w:div w:id="53897744">
          <w:marLeft w:val="0"/>
          <w:marRight w:val="0"/>
          <w:marTop w:val="0"/>
          <w:marBottom w:val="0"/>
          <w:divBdr>
            <w:top w:val="none" w:sz="0" w:space="0" w:color="auto"/>
            <w:left w:val="none" w:sz="0" w:space="0" w:color="auto"/>
            <w:bottom w:val="none" w:sz="0" w:space="0" w:color="auto"/>
            <w:right w:val="none" w:sz="0" w:space="0" w:color="auto"/>
          </w:divBdr>
        </w:div>
        <w:div w:id="72048206">
          <w:marLeft w:val="0"/>
          <w:marRight w:val="0"/>
          <w:marTop w:val="0"/>
          <w:marBottom w:val="0"/>
          <w:divBdr>
            <w:top w:val="none" w:sz="0" w:space="0" w:color="auto"/>
            <w:left w:val="none" w:sz="0" w:space="0" w:color="auto"/>
            <w:bottom w:val="none" w:sz="0" w:space="0" w:color="auto"/>
            <w:right w:val="none" w:sz="0" w:space="0" w:color="auto"/>
          </w:divBdr>
        </w:div>
        <w:div w:id="91752818">
          <w:marLeft w:val="0"/>
          <w:marRight w:val="0"/>
          <w:marTop w:val="0"/>
          <w:marBottom w:val="0"/>
          <w:divBdr>
            <w:top w:val="none" w:sz="0" w:space="0" w:color="auto"/>
            <w:left w:val="none" w:sz="0" w:space="0" w:color="auto"/>
            <w:bottom w:val="none" w:sz="0" w:space="0" w:color="auto"/>
            <w:right w:val="none" w:sz="0" w:space="0" w:color="auto"/>
          </w:divBdr>
        </w:div>
        <w:div w:id="117068134">
          <w:marLeft w:val="0"/>
          <w:marRight w:val="0"/>
          <w:marTop w:val="0"/>
          <w:marBottom w:val="0"/>
          <w:divBdr>
            <w:top w:val="none" w:sz="0" w:space="0" w:color="auto"/>
            <w:left w:val="none" w:sz="0" w:space="0" w:color="auto"/>
            <w:bottom w:val="none" w:sz="0" w:space="0" w:color="auto"/>
            <w:right w:val="none" w:sz="0" w:space="0" w:color="auto"/>
          </w:divBdr>
        </w:div>
        <w:div w:id="128481166">
          <w:marLeft w:val="0"/>
          <w:marRight w:val="0"/>
          <w:marTop w:val="0"/>
          <w:marBottom w:val="0"/>
          <w:divBdr>
            <w:top w:val="none" w:sz="0" w:space="0" w:color="auto"/>
            <w:left w:val="none" w:sz="0" w:space="0" w:color="auto"/>
            <w:bottom w:val="none" w:sz="0" w:space="0" w:color="auto"/>
            <w:right w:val="none" w:sz="0" w:space="0" w:color="auto"/>
          </w:divBdr>
        </w:div>
        <w:div w:id="143352243">
          <w:marLeft w:val="0"/>
          <w:marRight w:val="0"/>
          <w:marTop w:val="0"/>
          <w:marBottom w:val="0"/>
          <w:divBdr>
            <w:top w:val="none" w:sz="0" w:space="0" w:color="auto"/>
            <w:left w:val="none" w:sz="0" w:space="0" w:color="auto"/>
            <w:bottom w:val="none" w:sz="0" w:space="0" w:color="auto"/>
            <w:right w:val="none" w:sz="0" w:space="0" w:color="auto"/>
          </w:divBdr>
        </w:div>
        <w:div w:id="144054273">
          <w:marLeft w:val="0"/>
          <w:marRight w:val="0"/>
          <w:marTop w:val="0"/>
          <w:marBottom w:val="0"/>
          <w:divBdr>
            <w:top w:val="none" w:sz="0" w:space="0" w:color="auto"/>
            <w:left w:val="none" w:sz="0" w:space="0" w:color="auto"/>
            <w:bottom w:val="none" w:sz="0" w:space="0" w:color="auto"/>
            <w:right w:val="none" w:sz="0" w:space="0" w:color="auto"/>
          </w:divBdr>
        </w:div>
        <w:div w:id="192232711">
          <w:marLeft w:val="0"/>
          <w:marRight w:val="0"/>
          <w:marTop w:val="0"/>
          <w:marBottom w:val="0"/>
          <w:divBdr>
            <w:top w:val="none" w:sz="0" w:space="0" w:color="auto"/>
            <w:left w:val="none" w:sz="0" w:space="0" w:color="auto"/>
            <w:bottom w:val="none" w:sz="0" w:space="0" w:color="auto"/>
            <w:right w:val="none" w:sz="0" w:space="0" w:color="auto"/>
          </w:divBdr>
        </w:div>
        <w:div w:id="237905421">
          <w:marLeft w:val="0"/>
          <w:marRight w:val="0"/>
          <w:marTop w:val="0"/>
          <w:marBottom w:val="0"/>
          <w:divBdr>
            <w:top w:val="none" w:sz="0" w:space="0" w:color="auto"/>
            <w:left w:val="none" w:sz="0" w:space="0" w:color="auto"/>
            <w:bottom w:val="none" w:sz="0" w:space="0" w:color="auto"/>
            <w:right w:val="none" w:sz="0" w:space="0" w:color="auto"/>
          </w:divBdr>
        </w:div>
        <w:div w:id="289631316">
          <w:marLeft w:val="0"/>
          <w:marRight w:val="0"/>
          <w:marTop w:val="0"/>
          <w:marBottom w:val="0"/>
          <w:divBdr>
            <w:top w:val="none" w:sz="0" w:space="0" w:color="auto"/>
            <w:left w:val="none" w:sz="0" w:space="0" w:color="auto"/>
            <w:bottom w:val="none" w:sz="0" w:space="0" w:color="auto"/>
            <w:right w:val="none" w:sz="0" w:space="0" w:color="auto"/>
          </w:divBdr>
        </w:div>
        <w:div w:id="383673767">
          <w:marLeft w:val="0"/>
          <w:marRight w:val="0"/>
          <w:marTop w:val="0"/>
          <w:marBottom w:val="0"/>
          <w:divBdr>
            <w:top w:val="none" w:sz="0" w:space="0" w:color="auto"/>
            <w:left w:val="none" w:sz="0" w:space="0" w:color="auto"/>
            <w:bottom w:val="none" w:sz="0" w:space="0" w:color="auto"/>
            <w:right w:val="none" w:sz="0" w:space="0" w:color="auto"/>
          </w:divBdr>
        </w:div>
        <w:div w:id="387535411">
          <w:marLeft w:val="0"/>
          <w:marRight w:val="0"/>
          <w:marTop w:val="0"/>
          <w:marBottom w:val="0"/>
          <w:divBdr>
            <w:top w:val="none" w:sz="0" w:space="0" w:color="auto"/>
            <w:left w:val="none" w:sz="0" w:space="0" w:color="auto"/>
            <w:bottom w:val="none" w:sz="0" w:space="0" w:color="auto"/>
            <w:right w:val="none" w:sz="0" w:space="0" w:color="auto"/>
          </w:divBdr>
        </w:div>
        <w:div w:id="419758892">
          <w:marLeft w:val="0"/>
          <w:marRight w:val="0"/>
          <w:marTop w:val="0"/>
          <w:marBottom w:val="0"/>
          <w:divBdr>
            <w:top w:val="none" w:sz="0" w:space="0" w:color="auto"/>
            <w:left w:val="none" w:sz="0" w:space="0" w:color="auto"/>
            <w:bottom w:val="none" w:sz="0" w:space="0" w:color="auto"/>
            <w:right w:val="none" w:sz="0" w:space="0" w:color="auto"/>
          </w:divBdr>
        </w:div>
        <w:div w:id="430394794">
          <w:marLeft w:val="0"/>
          <w:marRight w:val="0"/>
          <w:marTop w:val="0"/>
          <w:marBottom w:val="0"/>
          <w:divBdr>
            <w:top w:val="none" w:sz="0" w:space="0" w:color="auto"/>
            <w:left w:val="none" w:sz="0" w:space="0" w:color="auto"/>
            <w:bottom w:val="none" w:sz="0" w:space="0" w:color="auto"/>
            <w:right w:val="none" w:sz="0" w:space="0" w:color="auto"/>
          </w:divBdr>
        </w:div>
        <w:div w:id="459960166">
          <w:marLeft w:val="0"/>
          <w:marRight w:val="0"/>
          <w:marTop w:val="0"/>
          <w:marBottom w:val="0"/>
          <w:divBdr>
            <w:top w:val="none" w:sz="0" w:space="0" w:color="auto"/>
            <w:left w:val="none" w:sz="0" w:space="0" w:color="auto"/>
            <w:bottom w:val="none" w:sz="0" w:space="0" w:color="auto"/>
            <w:right w:val="none" w:sz="0" w:space="0" w:color="auto"/>
          </w:divBdr>
        </w:div>
        <w:div w:id="467095358">
          <w:marLeft w:val="0"/>
          <w:marRight w:val="0"/>
          <w:marTop w:val="0"/>
          <w:marBottom w:val="0"/>
          <w:divBdr>
            <w:top w:val="none" w:sz="0" w:space="0" w:color="auto"/>
            <w:left w:val="none" w:sz="0" w:space="0" w:color="auto"/>
            <w:bottom w:val="none" w:sz="0" w:space="0" w:color="auto"/>
            <w:right w:val="none" w:sz="0" w:space="0" w:color="auto"/>
          </w:divBdr>
        </w:div>
        <w:div w:id="499663516">
          <w:marLeft w:val="0"/>
          <w:marRight w:val="0"/>
          <w:marTop w:val="0"/>
          <w:marBottom w:val="0"/>
          <w:divBdr>
            <w:top w:val="none" w:sz="0" w:space="0" w:color="auto"/>
            <w:left w:val="none" w:sz="0" w:space="0" w:color="auto"/>
            <w:bottom w:val="none" w:sz="0" w:space="0" w:color="auto"/>
            <w:right w:val="none" w:sz="0" w:space="0" w:color="auto"/>
          </w:divBdr>
        </w:div>
        <w:div w:id="534926262">
          <w:marLeft w:val="0"/>
          <w:marRight w:val="0"/>
          <w:marTop w:val="0"/>
          <w:marBottom w:val="0"/>
          <w:divBdr>
            <w:top w:val="none" w:sz="0" w:space="0" w:color="auto"/>
            <w:left w:val="none" w:sz="0" w:space="0" w:color="auto"/>
            <w:bottom w:val="none" w:sz="0" w:space="0" w:color="auto"/>
            <w:right w:val="none" w:sz="0" w:space="0" w:color="auto"/>
          </w:divBdr>
        </w:div>
        <w:div w:id="555166885">
          <w:marLeft w:val="0"/>
          <w:marRight w:val="0"/>
          <w:marTop w:val="0"/>
          <w:marBottom w:val="0"/>
          <w:divBdr>
            <w:top w:val="none" w:sz="0" w:space="0" w:color="auto"/>
            <w:left w:val="none" w:sz="0" w:space="0" w:color="auto"/>
            <w:bottom w:val="none" w:sz="0" w:space="0" w:color="auto"/>
            <w:right w:val="none" w:sz="0" w:space="0" w:color="auto"/>
          </w:divBdr>
        </w:div>
        <w:div w:id="581332836">
          <w:marLeft w:val="0"/>
          <w:marRight w:val="0"/>
          <w:marTop w:val="0"/>
          <w:marBottom w:val="0"/>
          <w:divBdr>
            <w:top w:val="none" w:sz="0" w:space="0" w:color="auto"/>
            <w:left w:val="none" w:sz="0" w:space="0" w:color="auto"/>
            <w:bottom w:val="none" w:sz="0" w:space="0" w:color="auto"/>
            <w:right w:val="none" w:sz="0" w:space="0" w:color="auto"/>
          </w:divBdr>
        </w:div>
        <w:div w:id="718281473">
          <w:marLeft w:val="0"/>
          <w:marRight w:val="0"/>
          <w:marTop w:val="0"/>
          <w:marBottom w:val="0"/>
          <w:divBdr>
            <w:top w:val="none" w:sz="0" w:space="0" w:color="auto"/>
            <w:left w:val="none" w:sz="0" w:space="0" w:color="auto"/>
            <w:bottom w:val="none" w:sz="0" w:space="0" w:color="auto"/>
            <w:right w:val="none" w:sz="0" w:space="0" w:color="auto"/>
          </w:divBdr>
        </w:div>
        <w:div w:id="756706139">
          <w:marLeft w:val="0"/>
          <w:marRight w:val="0"/>
          <w:marTop w:val="0"/>
          <w:marBottom w:val="0"/>
          <w:divBdr>
            <w:top w:val="none" w:sz="0" w:space="0" w:color="auto"/>
            <w:left w:val="none" w:sz="0" w:space="0" w:color="auto"/>
            <w:bottom w:val="none" w:sz="0" w:space="0" w:color="auto"/>
            <w:right w:val="none" w:sz="0" w:space="0" w:color="auto"/>
          </w:divBdr>
        </w:div>
        <w:div w:id="770316440">
          <w:marLeft w:val="0"/>
          <w:marRight w:val="0"/>
          <w:marTop w:val="0"/>
          <w:marBottom w:val="0"/>
          <w:divBdr>
            <w:top w:val="none" w:sz="0" w:space="0" w:color="auto"/>
            <w:left w:val="none" w:sz="0" w:space="0" w:color="auto"/>
            <w:bottom w:val="none" w:sz="0" w:space="0" w:color="auto"/>
            <w:right w:val="none" w:sz="0" w:space="0" w:color="auto"/>
          </w:divBdr>
        </w:div>
        <w:div w:id="773594325">
          <w:marLeft w:val="0"/>
          <w:marRight w:val="0"/>
          <w:marTop w:val="0"/>
          <w:marBottom w:val="0"/>
          <w:divBdr>
            <w:top w:val="none" w:sz="0" w:space="0" w:color="auto"/>
            <w:left w:val="none" w:sz="0" w:space="0" w:color="auto"/>
            <w:bottom w:val="none" w:sz="0" w:space="0" w:color="auto"/>
            <w:right w:val="none" w:sz="0" w:space="0" w:color="auto"/>
          </w:divBdr>
        </w:div>
        <w:div w:id="876505739">
          <w:marLeft w:val="0"/>
          <w:marRight w:val="0"/>
          <w:marTop w:val="0"/>
          <w:marBottom w:val="0"/>
          <w:divBdr>
            <w:top w:val="none" w:sz="0" w:space="0" w:color="auto"/>
            <w:left w:val="none" w:sz="0" w:space="0" w:color="auto"/>
            <w:bottom w:val="none" w:sz="0" w:space="0" w:color="auto"/>
            <w:right w:val="none" w:sz="0" w:space="0" w:color="auto"/>
          </w:divBdr>
        </w:div>
        <w:div w:id="893976756">
          <w:marLeft w:val="0"/>
          <w:marRight w:val="0"/>
          <w:marTop w:val="0"/>
          <w:marBottom w:val="0"/>
          <w:divBdr>
            <w:top w:val="none" w:sz="0" w:space="0" w:color="auto"/>
            <w:left w:val="none" w:sz="0" w:space="0" w:color="auto"/>
            <w:bottom w:val="none" w:sz="0" w:space="0" w:color="auto"/>
            <w:right w:val="none" w:sz="0" w:space="0" w:color="auto"/>
          </w:divBdr>
        </w:div>
        <w:div w:id="918098431">
          <w:marLeft w:val="0"/>
          <w:marRight w:val="0"/>
          <w:marTop w:val="0"/>
          <w:marBottom w:val="0"/>
          <w:divBdr>
            <w:top w:val="none" w:sz="0" w:space="0" w:color="auto"/>
            <w:left w:val="none" w:sz="0" w:space="0" w:color="auto"/>
            <w:bottom w:val="none" w:sz="0" w:space="0" w:color="auto"/>
            <w:right w:val="none" w:sz="0" w:space="0" w:color="auto"/>
          </w:divBdr>
        </w:div>
        <w:div w:id="953174523">
          <w:marLeft w:val="0"/>
          <w:marRight w:val="0"/>
          <w:marTop w:val="0"/>
          <w:marBottom w:val="0"/>
          <w:divBdr>
            <w:top w:val="none" w:sz="0" w:space="0" w:color="auto"/>
            <w:left w:val="none" w:sz="0" w:space="0" w:color="auto"/>
            <w:bottom w:val="none" w:sz="0" w:space="0" w:color="auto"/>
            <w:right w:val="none" w:sz="0" w:space="0" w:color="auto"/>
          </w:divBdr>
        </w:div>
        <w:div w:id="981540915">
          <w:marLeft w:val="0"/>
          <w:marRight w:val="0"/>
          <w:marTop w:val="0"/>
          <w:marBottom w:val="0"/>
          <w:divBdr>
            <w:top w:val="none" w:sz="0" w:space="0" w:color="auto"/>
            <w:left w:val="none" w:sz="0" w:space="0" w:color="auto"/>
            <w:bottom w:val="none" w:sz="0" w:space="0" w:color="auto"/>
            <w:right w:val="none" w:sz="0" w:space="0" w:color="auto"/>
          </w:divBdr>
        </w:div>
        <w:div w:id="988365123">
          <w:marLeft w:val="0"/>
          <w:marRight w:val="0"/>
          <w:marTop w:val="0"/>
          <w:marBottom w:val="0"/>
          <w:divBdr>
            <w:top w:val="none" w:sz="0" w:space="0" w:color="auto"/>
            <w:left w:val="none" w:sz="0" w:space="0" w:color="auto"/>
            <w:bottom w:val="none" w:sz="0" w:space="0" w:color="auto"/>
            <w:right w:val="none" w:sz="0" w:space="0" w:color="auto"/>
          </w:divBdr>
        </w:div>
        <w:div w:id="1002857971">
          <w:marLeft w:val="0"/>
          <w:marRight w:val="0"/>
          <w:marTop w:val="0"/>
          <w:marBottom w:val="0"/>
          <w:divBdr>
            <w:top w:val="none" w:sz="0" w:space="0" w:color="auto"/>
            <w:left w:val="none" w:sz="0" w:space="0" w:color="auto"/>
            <w:bottom w:val="none" w:sz="0" w:space="0" w:color="auto"/>
            <w:right w:val="none" w:sz="0" w:space="0" w:color="auto"/>
          </w:divBdr>
        </w:div>
        <w:div w:id="1038815493">
          <w:marLeft w:val="0"/>
          <w:marRight w:val="0"/>
          <w:marTop w:val="0"/>
          <w:marBottom w:val="0"/>
          <w:divBdr>
            <w:top w:val="none" w:sz="0" w:space="0" w:color="auto"/>
            <w:left w:val="none" w:sz="0" w:space="0" w:color="auto"/>
            <w:bottom w:val="none" w:sz="0" w:space="0" w:color="auto"/>
            <w:right w:val="none" w:sz="0" w:space="0" w:color="auto"/>
          </w:divBdr>
        </w:div>
        <w:div w:id="1063681529">
          <w:marLeft w:val="0"/>
          <w:marRight w:val="0"/>
          <w:marTop w:val="0"/>
          <w:marBottom w:val="0"/>
          <w:divBdr>
            <w:top w:val="none" w:sz="0" w:space="0" w:color="auto"/>
            <w:left w:val="none" w:sz="0" w:space="0" w:color="auto"/>
            <w:bottom w:val="none" w:sz="0" w:space="0" w:color="auto"/>
            <w:right w:val="none" w:sz="0" w:space="0" w:color="auto"/>
          </w:divBdr>
        </w:div>
        <w:div w:id="1131676648">
          <w:marLeft w:val="0"/>
          <w:marRight w:val="0"/>
          <w:marTop w:val="0"/>
          <w:marBottom w:val="0"/>
          <w:divBdr>
            <w:top w:val="none" w:sz="0" w:space="0" w:color="auto"/>
            <w:left w:val="none" w:sz="0" w:space="0" w:color="auto"/>
            <w:bottom w:val="none" w:sz="0" w:space="0" w:color="auto"/>
            <w:right w:val="none" w:sz="0" w:space="0" w:color="auto"/>
          </w:divBdr>
        </w:div>
        <w:div w:id="1144851457">
          <w:marLeft w:val="0"/>
          <w:marRight w:val="0"/>
          <w:marTop w:val="0"/>
          <w:marBottom w:val="0"/>
          <w:divBdr>
            <w:top w:val="none" w:sz="0" w:space="0" w:color="auto"/>
            <w:left w:val="none" w:sz="0" w:space="0" w:color="auto"/>
            <w:bottom w:val="none" w:sz="0" w:space="0" w:color="auto"/>
            <w:right w:val="none" w:sz="0" w:space="0" w:color="auto"/>
          </w:divBdr>
        </w:div>
        <w:div w:id="1187520725">
          <w:marLeft w:val="0"/>
          <w:marRight w:val="0"/>
          <w:marTop w:val="0"/>
          <w:marBottom w:val="0"/>
          <w:divBdr>
            <w:top w:val="none" w:sz="0" w:space="0" w:color="auto"/>
            <w:left w:val="none" w:sz="0" w:space="0" w:color="auto"/>
            <w:bottom w:val="none" w:sz="0" w:space="0" w:color="auto"/>
            <w:right w:val="none" w:sz="0" w:space="0" w:color="auto"/>
          </w:divBdr>
        </w:div>
        <w:div w:id="1243446259">
          <w:marLeft w:val="0"/>
          <w:marRight w:val="0"/>
          <w:marTop w:val="0"/>
          <w:marBottom w:val="0"/>
          <w:divBdr>
            <w:top w:val="none" w:sz="0" w:space="0" w:color="auto"/>
            <w:left w:val="none" w:sz="0" w:space="0" w:color="auto"/>
            <w:bottom w:val="none" w:sz="0" w:space="0" w:color="auto"/>
            <w:right w:val="none" w:sz="0" w:space="0" w:color="auto"/>
          </w:divBdr>
        </w:div>
        <w:div w:id="1256092465">
          <w:marLeft w:val="0"/>
          <w:marRight w:val="0"/>
          <w:marTop w:val="0"/>
          <w:marBottom w:val="0"/>
          <w:divBdr>
            <w:top w:val="none" w:sz="0" w:space="0" w:color="auto"/>
            <w:left w:val="none" w:sz="0" w:space="0" w:color="auto"/>
            <w:bottom w:val="none" w:sz="0" w:space="0" w:color="auto"/>
            <w:right w:val="none" w:sz="0" w:space="0" w:color="auto"/>
          </w:divBdr>
        </w:div>
        <w:div w:id="1277063580">
          <w:marLeft w:val="0"/>
          <w:marRight w:val="0"/>
          <w:marTop w:val="0"/>
          <w:marBottom w:val="0"/>
          <w:divBdr>
            <w:top w:val="none" w:sz="0" w:space="0" w:color="auto"/>
            <w:left w:val="none" w:sz="0" w:space="0" w:color="auto"/>
            <w:bottom w:val="none" w:sz="0" w:space="0" w:color="auto"/>
            <w:right w:val="none" w:sz="0" w:space="0" w:color="auto"/>
          </w:divBdr>
        </w:div>
        <w:div w:id="1326935295">
          <w:marLeft w:val="0"/>
          <w:marRight w:val="0"/>
          <w:marTop w:val="0"/>
          <w:marBottom w:val="0"/>
          <w:divBdr>
            <w:top w:val="none" w:sz="0" w:space="0" w:color="auto"/>
            <w:left w:val="none" w:sz="0" w:space="0" w:color="auto"/>
            <w:bottom w:val="none" w:sz="0" w:space="0" w:color="auto"/>
            <w:right w:val="none" w:sz="0" w:space="0" w:color="auto"/>
          </w:divBdr>
        </w:div>
        <w:div w:id="1334070347">
          <w:marLeft w:val="0"/>
          <w:marRight w:val="0"/>
          <w:marTop w:val="0"/>
          <w:marBottom w:val="0"/>
          <w:divBdr>
            <w:top w:val="none" w:sz="0" w:space="0" w:color="auto"/>
            <w:left w:val="none" w:sz="0" w:space="0" w:color="auto"/>
            <w:bottom w:val="none" w:sz="0" w:space="0" w:color="auto"/>
            <w:right w:val="none" w:sz="0" w:space="0" w:color="auto"/>
          </w:divBdr>
        </w:div>
        <w:div w:id="1366712261">
          <w:marLeft w:val="0"/>
          <w:marRight w:val="0"/>
          <w:marTop w:val="0"/>
          <w:marBottom w:val="0"/>
          <w:divBdr>
            <w:top w:val="none" w:sz="0" w:space="0" w:color="auto"/>
            <w:left w:val="none" w:sz="0" w:space="0" w:color="auto"/>
            <w:bottom w:val="none" w:sz="0" w:space="0" w:color="auto"/>
            <w:right w:val="none" w:sz="0" w:space="0" w:color="auto"/>
          </w:divBdr>
        </w:div>
        <w:div w:id="1398551202">
          <w:marLeft w:val="0"/>
          <w:marRight w:val="0"/>
          <w:marTop w:val="0"/>
          <w:marBottom w:val="0"/>
          <w:divBdr>
            <w:top w:val="none" w:sz="0" w:space="0" w:color="auto"/>
            <w:left w:val="none" w:sz="0" w:space="0" w:color="auto"/>
            <w:bottom w:val="none" w:sz="0" w:space="0" w:color="auto"/>
            <w:right w:val="none" w:sz="0" w:space="0" w:color="auto"/>
          </w:divBdr>
        </w:div>
        <w:div w:id="1403990422">
          <w:marLeft w:val="0"/>
          <w:marRight w:val="0"/>
          <w:marTop w:val="0"/>
          <w:marBottom w:val="0"/>
          <w:divBdr>
            <w:top w:val="none" w:sz="0" w:space="0" w:color="auto"/>
            <w:left w:val="none" w:sz="0" w:space="0" w:color="auto"/>
            <w:bottom w:val="none" w:sz="0" w:space="0" w:color="auto"/>
            <w:right w:val="none" w:sz="0" w:space="0" w:color="auto"/>
          </w:divBdr>
        </w:div>
        <w:div w:id="1422026592">
          <w:marLeft w:val="0"/>
          <w:marRight w:val="0"/>
          <w:marTop w:val="0"/>
          <w:marBottom w:val="0"/>
          <w:divBdr>
            <w:top w:val="none" w:sz="0" w:space="0" w:color="auto"/>
            <w:left w:val="none" w:sz="0" w:space="0" w:color="auto"/>
            <w:bottom w:val="none" w:sz="0" w:space="0" w:color="auto"/>
            <w:right w:val="none" w:sz="0" w:space="0" w:color="auto"/>
          </w:divBdr>
        </w:div>
        <w:div w:id="1432361415">
          <w:marLeft w:val="0"/>
          <w:marRight w:val="0"/>
          <w:marTop w:val="0"/>
          <w:marBottom w:val="0"/>
          <w:divBdr>
            <w:top w:val="none" w:sz="0" w:space="0" w:color="auto"/>
            <w:left w:val="none" w:sz="0" w:space="0" w:color="auto"/>
            <w:bottom w:val="none" w:sz="0" w:space="0" w:color="auto"/>
            <w:right w:val="none" w:sz="0" w:space="0" w:color="auto"/>
          </w:divBdr>
        </w:div>
        <w:div w:id="1498766376">
          <w:marLeft w:val="0"/>
          <w:marRight w:val="0"/>
          <w:marTop w:val="0"/>
          <w:marBottom w:val="0"/>
          <w:divBdr>
            <w:top w:val="none" w:sz="0" w:space="0" w:color="auto"/>
            <w:left w:val="none" w:sz="0" w:space="0" w:color="auto"/>
            <w:bottom w:val="none" w:sz="0" w:space="0" w:color="auto"/>
            <w:right w:val="none" w:sz="0" w:space="0" w:color="auto"/>
          </w:divBdr>
        </w:div>
        <w:div w:id="1528986052">
          <w:marLeft w:val="0"/>
          <w:marRight w:val="0"/>
          <w:marTop w:val="0"/>
          <w:marBottom w:val="0"/>
          <w:divBdr>
            <w:top w:val="none" w:sz="0" w:space="0" w:color="auto"/>
            <w:left w:val="none" w:sz="0" w:space="0" w:color="auto"/>
            <w:bottom w:val="none" w:sz="0" w:space="0" w:color="auto"/>
            <w:right w:val="none" w:sz="0" w:space="0" w:color="auto"/>
          </w:divBdr>
        </w:div>
        <w:div w:id="1536193645">
          <w:marLeft w:val="0"/>
          <w:marRight w:val="0"/>
          <w:marTop w:val="0"/>
          <w:marBottom w:val="0"/>
          <w:divBdr>
            <w:top w:val="none" w:sz="0" w:space="0" w:color="auto"/>
            <w:left w:val="none" w:sz="0" w:space="0" w:color="auto"/>
            <w:bottom w:val="none" w:sz="0" w:space="0" w:color="auto"/>
            <w:right w:val="none" w:sz="0" w:space="0" w:color="auto"/>
          </w:divBdr>
        </w:div>
        <w:div w:id="1599825606">
          <w:marLeft w:val="0"/>
          <w:marRight w:val="0"/>
          <w:marTop w:val="0"/>
          <w:marBottom w:val="0"/>
          <w:divBdr>
            <w:top w:val="none" w:sz="0" w:space="0" w:color="auto"/>
            <w:left w:val="none" w:sz="0" w:space="0" w:color="auto"/>
            <w:bottom w:val="none" w:sz="0" w:space="0" w:color="auto"/>
            <w:right w:val="none" w:sz="0" w:space="0" w:color="auto"/>
          </w:divBdr>
        </w:div>
        <w:div w:id="1626081197">
          <w:marLeft w:val="0"/>
          <w:marRight w:val="0"/>
          <w:marTop w:val="0"/>
          <w:marBottom w:val="0"/>
          <w:divBdr>
            <w:top w:val="none" w:sz="0" w:space="0" w:color="auto"/>
            <w:left w:val="none" w:sz="0" w:space="0" w:color="auto"/>
            <w:bottom w:val="none" w:sz="0" w:space="0" w:color="auto"/>
            <w:right w:val="none" w:sz="0" w:space="0" w:color="auto"/>
          </w:divBdr>
        </w:div>
        <w:div w:id="1665159304">
          <w:marLeft w:val="0"/>
          <w:marRight w:val="0"/>
          <w:marTop w:val="0"/>
          <w:marBottom w:val="0"/>
          <w:divBdr>
            <w:top w:val="none" w:sz="0" w:space="0" w:color="auto"/>
            <w:left w:val="none" w:sz="0" w:space="0" w:color="auto"/>
            <w:bottom w:val="none" w:sz="0" w:space="0" w:color="auto"/>
            <w:right w:val="none" w:sz="0" w:space="0" w:color="auto"/>
          </w:divBdr>
        </w:div>
        <w:div w:id="1757051924">
          <w:marLeft w:val="0"/>
          <w:marRight w:val="0"/>
          <w:marTop w:val="0"/>
          <w:marBottom w:val="0"/>
          <w:divBdr>
            <w:top w:val="none" w:sz="0" w:space="0" w:color="auto"/>
            <w:left w:val="none" w:sz="0" w:space="0" w:color="auto"/>
            <w:bottom w:val="none" w:sz="0" w:space="0" w:color="auto"/>
            <w:right w:val="none" w:sz="0" w:space="0" w:color="auto"/>
          </w:divBdr>
        </w:div>
        <w:div w:id="1763527751">
          <w:marLeft w:val="0"/>
          <w:marRight w:val="0"/>
          <w:marTop w:val="0"/>
          <w:marBottom w:val="0"/>
          <w:divBdr>
            <w:top w:val="none" w:sz="0" w:space="0" w:color="auto"/>
            <w:left w:val="none" w:sz="0" w:space="0" w:color="auto"/>
            <w:bottom w:val="none" w:sz="0" w:space="0" w:color="auto"/>
            <w:right w:val="none" w:sz="0" w:space="0" w:color="auto"/>
          </w:divBdr>
        </w:div>
        <w:div w:id="1799257033">
          <w:marLeft w:val="0"/>
          <w:marRight w:val="0"/>
          <w:marTop w:val="0"/>
          <w:marBottom w:val="0"/>
          <w:divBdr>
            <w:top w:val="none" w:sz="0" w:space="0" w:color="auto"/>
            <w:left w:val="none" w:sz="0" w:space="0" w:color="auto"/>
            <w:bottom w:val="none" w:sz="0" w:space="0" w:color="auto"/>
            <w:right w:val="none" w:sz="0" w:space="0" w:color="auto"/>
          </w:divBdr>
        </w:div>
        <w:div w:id="1934821565">
          <w:marLeft w:val="0"/>
          <w:marRight w:val="0"/>
          <w:marTop w:val="0"/>
          <w:marBottom w:val="0"/>
          <w:divBdr>
            <w:top w:val="none" w:sz="0" w:space="0" w:color="auto"/>
            <w:left w:val="none" w:sz="0" w:space="0" w:color="auto"/>
            <w:bottom w:val="none" w:sz="0" w:space="0" w:color="auto"/>
            <w:right w:val="none" w:sz="0" w:space="0" w:color="auto"/>
          </w:divBdr>
        </w:div>
        <w:div w:id="1954630456">
          <w:marLeft w:val="0"/>
          <w:marRight w:val="0"/>
          <w:marTop w:val="0"/>
          <w:marBottom w:val="0"/>
          <w:divBdr>
            <w:top w:val="none" w:sz="0" w:space="0" w:color="auto"/>
            <w:left w:val="none" w:sz="0" w:space="0" w:color="auto"/>
            <w:bottom w:val="none" w:sz="0" w:space="0" w:color="auto"/>
            <w:right w:val="none" w:sz="0" w:space="0" w:color="auto"/>
          </w:divBdr>
        </w:div>
        <w:div w:id="2003923013">
          <w:marLeft w:val="0"/>
          <w:marRight w:val="0"/>
          <w:marTop w:val="0"/>
          <w:marBottom w:val="0"/>
          <w:divBdr>
            <w:top w:val="none" w:sz="0" w:space="0" w:color="auto"/>
            <w:left w:val="none" w:sz="0" w:space="0" w:color="auto"/>
            <w:bottom w:val="none" w:sz="0" w:space="0" w:color="auto"/>
            <w:right w:val="none" w:sz="0" w:space="0" w:color="auto"/>
          </w:divBdr>
        </w:div>
        <w:div w:id="2006519184">
          <w:marLeft w:val="0"/>
          <w:marRight w:val="0"/>
          <w:marTop w:val="0"/>
          <w:marBottom w:val="0"/>
          <w:divBdr>
            <w:top w:val="none" w:sz="0" w:space="0" w:color="auto"/>
            <w:left w:val="none" w:sz="0" w:space="0" w:color="auto"/>
            <w:bottom w:val="none" w:sz="0" w:space="0" w:color="auto"/>
            <w:right w:val="none" w:sz="0" w:space="0" w:color="auto"/>
          </w:divBdr>
        </w:div>
        <w:div w:id="2013101405">
          <w:marLeft w:val="0"/>
          <w:marRight w:val="0"/>
          <w:marTop w:val="0"/>
          <w:marBottom w:val="0"/>
          <w:divBdr>
            <w:top w:val="none" w:sz="0" w:space="0" w:color="auto"/>
            <w:left w:val="none" w:sz="0" w:space="0" w:color="auto"/>
            <w:bottom w:val="none" w:sz="0" w:space="0" w:color="auto"/>
            <w:right w:val="none" w:sz="0" w:space="0" w:color="auto"/>
          </w:divBdr>
        </w:div>
        <w:div w:id="2030179389">
          <w:marLeft w:val="0"/>
          <w:marRight w:val="0"/>
          <w:marTop w:val="0"/>
          <w:marBottom w:val="0"/>
          <w:divBdr>
            <w:top w:val="none" w:sz="0" w:space="0" w:color="auto"/>
            <w:left w:val="none" w:sz="0" w:space="0" w:color="auto"/>
            <w:bottom w:val="none" w:sz="0" w:space="0" w:color="auto"/>
            <w:right w:val="none" w:sz="0" w:space="0" w:color="auto"/>
          </w:divBdr>
        </w:div>
        <w:div w:id="2071033248">
          <w:marLeft w:val="0"/>
          <w:marRight w:val="0"/>
          <w:marTop w:val="0"/>
          <w:marBottom w:val="0"/>
          <w:divBdr>
            <w:top w:val="none" w:sz="0" w:space="0" w:color="auto"/>
            <w:left w:val="none" w:sz="0" w:space="0" w:color="auto"/>
            <w:bottom w:val="none" w:sz="0" w:space="0" w:color="auto"/>
            <w:right w:val="none" w:sz="0" w:space="0" w:color="auto"/>
          </w:divBdr>
        </w:div>
        <w:div w:id="2072581506">
          <w:marLeft w:val="0"/>
          <w:marRight w:val="0"/>
          <w:marTop w:val="0"/>
          <w:marBottom w:val="0"/>
          <w:divBdr>
            <w:top w:val="none" w:sz="0" w:space="0" w:color="auto"/>
            <w:left w:val="none" w:sz="0" w:space="0" w:color="auto"/>
            <w:bottom w:val="none" w:sz="0" w:space="0" w:color="auto"/>
            <w:right w:val="none" w:sz="0" w:space="0" w:color="auto"/>
          </w:divBdr>
        </w:div>
        <w:div w:id="2074114192">
          <w:marLeft w:val="0"/>
          <w:marRight w:val="0"/>
          <w:marTop w:val="0"/>
          <w:marBottom w:val="0"/>
          <w:divBdr>
            <w:top w:val="none" w:sz="0" w:space="0" w:color="auto"/>
            <w:left w:val="none" w:sz="0" w:space="0" w:color="auto"/>
            <w:bottom w:val="none" w:sz="0" w:space="0" w:color="auto"/>
            <w:right w:val="none" w:sz="0" w:space="0" w:color="auto"/>
          </w:divBdr>
        </w:div>
        <w:div w:id="2088260255">
          <w:marLeft w:val="0"/>
          <w:marRight w:val="0"/>
          <w:marTop w:val="0"/>
          <w:marBottom w:val="0"/>
          <w:divBdr>
            <w:top w:val="none" w:sz="0" w:space="0" w:color="auto"/>
            <w:left w:val="none" w:sz="0" w:space="0" w:color="auto"/>
            <w:bottom w:val="none" w:sz="0" w:space="0" w:color="auto"/>
            <w:right w:val="none" w:sz="0" w:space="0" w:color="auto"/>
          </w:divBdr>
        </w:div>
        <w:div w:id="2119834915">
          <w:marLeft w:val="0"/>
          <w:marRight w:val="0"/>
          <w:marTop w:val="0"/>
          <w:marBottom w:val="0"/>
          <w:divBdr>
            <w:top w:val="none" w:sz="0" w:space="0" w:color="auto"/>
            <w:left w:val="none" w:sz="0" w:space="0" w:color="auto"/>
            <w:bottom w:val="none" w:sz="0" w:space="0" w:color="auto"/>
            <w:right w:val="none" w:sz="0" w:space="0" w:color="auto"/>
          </w:divBdr>
        </w:div>
        <w:div w:id="2122067927">
          <w:marLeft w:val="0"/>
          <w:marRight w:val="0"/>
          <w:marTop w:val="0"/>
          <w:marBottom w:val="0"/>
          <w:divBdr>
            <w:top w:val="none" w:sz="0" w:space="0" w:color="auto"/>
            <w:left w:val="none" w:sz="0" w:space="0" w:color="auto"/>
            <w:bottom w:val="none" w:sz="0" w:space="0" w:color="auto"/>
            <w:right w:val="none" w:sz="0" w:space="0" w:color="auto"/>
          </w:divBdr>
        </w:div>
        <w:div w:id="2137213953">
          <w:marLeft w:val="0"/>
          <w:marRight w:val="0"/>
          <w:marTop w:val="0"/>
          <w:marBottom w:val="0"/>
          <w:divBdr>
            <w:top w:val="none" w:sz="0" w:space="0" w:color="auto"/>
            <w:left w:val="none" w:sz="0" w:space="0" w:color="auto"/>
            <w:bottom w:val="none" w:sz="0" w:space="0" w:color="auto"/>
            <w:right w:val="none" w:sz="0" w:space="0" w:color="auto"/>
          </w:divBdr>
        </w:div>
      </w:divsChild>
    </w:div>
    <w:div w:id="1117066854">
      <w:bodyDiv w:val="1"/>
      <w:marLeft w:val="0"/>
      <w:marRight w:val="0"/>
      <w:marTop w:val="0"/>
      <w:marBottom w:val="0"/>
      <w:divBdr>
        <w:top w:val="none" w:sz="0" w:space="0" w:color="auto"/>
        <w:left w:val="none" w:sz="0" w:space="0" w:color="auto"/>
        <w:bottom w:val="none" w:sz="0" w:space="0" w:color="auto"/>
        <w:right w:val="none" w:sz="0" w:space="0" w:color="auto"/>
      </w:divBdr>
    </w:div>
    <w:div w:id="1144083281">
      <w:bodyDiv w:val="1"/>
      <w:marLeft w:val="0"/>
      <w:marRight w:val="0"/>
      <w:marTop w:val="0"/>
      <w:marBottom w:val="0"/>
      <w:divBdr>
        <w:top w:val="none" w:sz="0" w:space="0" w:color="auto"/>
        <w:left w:val="none" w:sz="0" w:space="0" w:color="auto"/>
        <w:bottom w:val="none" w:sz="0" w:space="0" w:color="auto"/>
        <w:right w:val="none" w:sz="0" w:space="0" w:color="auto"/>
      </w:divBdr>
    </w:div>
    <w:div w:id="1194801842">
      <w:bodyDiv w:val="1"/>
      <w:marLeft w:val="0"/>
      <w:marRight w:val="0"/>
      <w:marTop w:val="0"/>
      <w:marBottom w:val="0"/>
      <w:divBdr>
        <w:top w:val="none" w:sz="0" w:space="0" w:color="auto"/>
        <w:left w:val="none" w:sz="0" w:space="0" w:color="auto"/>
        <w:bottom w:val="none" w:sz="0" w:space="0" w:color="auto"/>
        <w:right w:val="none" w:sz="0" w:space="0" w:color="auto"/>
      </w:divBdr>
      <w:divsChild>
        <w:div w:id="6637906">
          <w:marLeft w:val="0"/>
          <w:marRight w:val="0"/>
          <w:marTop w:val="0"/>
          <w:marBottom w:val="0"/>
          <w:divBdr>
            <w:top w:val="none" w:sz="0" w:space="0" w:color="auto"/>
            <w:left w:val="none" w:sz="0" w:space="0" w:color="auto"/>
            <w:bottom w:val="none" w:sz="0" w:space="0" w:color="auto"/>
            <w:right w:val="none" w:sz="0" w:space="0" w:color="auto"/>
          </w:divBdr>
        </w:div>
        <w:div w:id="44137190">
          <w:marLeft w:val="0"/>
          <w:marRight w:val="0"/>
          <w:marTop w:val="0"/>
          <w:marBottom w:val="0"/>
          <w:divBdr>
            <w:top w:val="none" w:sz="0" w:space="0" w:color="auto"/>
            <w:left w:val="none" w:sz="0" w:space="0" w:color="auto"/>
            <w:bottom w:val="none" w:sz="0" w:space="0" w:color="auto"/>
            <w:right w:val="none" w:sz="0" w:space="0" w:color="auto"/>
          </w:divBdr>
        </w:div>
        <w:div w:id="65763956">
          <w:marLeft w:val="0"/>
          <w:marRight w:val="0"/>
          <w:marTop w:val="0"/>
          <w:marBottom w:val="0"/>
          <w:divBdr>
            <w:top w:val="none" w:sz="0" w:space="0" w:color="auto"/>
            <w:left w:val="none" w:sz="0" w:space="0" w:color="auto"/>
            <w:bottom w:val="none" w:sz="0" w:space="0" w:color="auto"/>
            <w:right w:val="none" w:sz="0" w:space="0" w:color="auto"/>
          </w:divBdr>
        </w:div>
        <w:div w:id="117380518">
          <w:marLeft w:val="0"/>
          <w:marRight w:val="0"/>
          <w:marTop w:val="0"/>
          <w:marBottom w:val="0"/>
          <w:divBdr>
            <w:top w:val="none" w:sz="0" w:space="0" w:color="auto"/>
            <w:left w:val="none" w:sz="0" w:space="0" w:color="auto"/>
            <w:bottom w:val="none" w:sz="0" w:space="0" w:color="auto"/>
            <w:right w:val="none" w:sz="0" w:space="0" w:color="auto"/>
          </w:divBdr>
        </w:div>
        <w:div w:id="171802510">
          <w:marLeft w:val="0"/>
          <w:marRight w:val="0"/>
          <w:marTop w:val="0"/>
          <w:marBottom w:val="0"/>
          <w:divBdr>
            <w:top w:val="none" w:sz="0" w:space="0" w:color="auto"/>
            <w:left w:val="none" w:sz="0" w:space="0" w:color="auto"/>
            <w:bottom w:val="none" w:sz="0" w:space="0" w:color="auto"/>
            <w:right w:val="none" w:sz="0" w:space="0" w:color="auto"/>
          </w:divBdr>
        </w:div>
        <w:div w:id="507713758">
          <w:marLeft w:val="0"/>
          <w:marRight w:val="0"/>
          <w:marTop w:val="0"/>
          <w:marBottom w:val="0"/>
          <w:divBdr>
            <w:top w:val="none" w:sz="0" w:space="0" w:color="auto"/>
            <w:left w:val="none" w:sz="0" w:space="0" w:color="auto"/>
            <w:bottom w:val="none" w:sz="0" w:space="0" w:color="auto"/>
            <w:right w:val="none" w:sz="0" w:space="0" w:color="auto"/>
          </w:divBdr>
        </w:div>
        <w:div w:id="652371763">
          <w:marLeft w:val="0"/>
          <w:marRight w:val="0"/>
          <w:marTop w:val="0"/>
          <w:marBottom w:val="0"/>
          <w:divBdr>
            <w:top w:val="none" w:sz="0" w:space="0" w:color="auto"/>
            <w:left w:val="none" w:sz="0" w:space="0" w:color="auto"/>
            <w:bottom w:val="none" w:sz="0" w:space="0" w:color="auto"/>
            <w:right w:val="none" w:sz="0" w:space="0" w:color="auto"/>
          </w:divBdr>
        </w:div>
        <w:div w:id="693314251">
          <w:marLeft w:val="0"/>
          <w:marRight w:val="0"/>
          <w:marTop w:val="0"/>
          <w:marBottom w:val="0"/>
          <w:divBdr>
            <w:top w:val="none" w:sz="0" w:space="0" w:color="auto"/>
            <w:left w:val="none" w:sz="0" w:space="0" w:color="auto"/>
            <w:bottom w:val="none" w:sz="0" w:space="0" w:color="auto"/>
            <w:right w:val="none" w:sz="0" w:space="0" w:color="auto"/>
          </w:divBdr>
        </w:div>
        <w:div w:id="778640276">
          <w:marLeft w:val="0"/>
          <w:marRight w:val="0"/>
          <w:marTop w:val="0"/>
          <w:marBottom w:val="0"/>
          <w:divBdr>
            <w:top w:val="none" w:sz="0" w:space="0" w:color="auto"/>
            <w:left w:val="none" w:sz="0" w:space="0" w:color="auto"/>
            <w:bottom w:val="none" w:sz="0" w:space="0" w:color="auto"/>
            <w:right w:val="none" w:sz="0" w:space="0" w:color="auto"/>
          </w:divBdr>
        </w:div>
        <w:div w:id="808330344">
          <w:marLeft w:val="0"/>
          <w:marRight w:val="0"/>
          <w:marTop w:val="0"/>
          <w:marBottom w:val="0"/>
          <w:divBdr>
            <w:top w:val="none" w:sz="0" w:space="0" w:color="auto"/>
            <w:left w:val="none" w:sz="0" w:space="0" w:color="auto"/>
            <w:bottom w:val="none" w:sz="0" w:space="0" w:color="auto"/>
            <w:right w:val="none" w:sz="0" w:space="0" w:color="auto"/>
          </w:divBdr>
        </w:div>
        <w:div w:id="827483815">
          <w:marLeft w:val="0"/>
          <w:marRight w:val="0"/>
          <w:marTop w:val="0"/>
          <w:marBottom w:val="0"/>
          <w:divBdr>
            <w:top w:val="none" w:sz="0" w:space="0" w:color="auto"/>
            <w:left w:val="none" w:sz="0" w:space="0" w:color="auto"/>
            <w:bottom w:val="none" w:sz="0" w:space="0" w:color="auto"/>
            <w:right w:val="none" w:sz="0" w:space="0" w:color="auto"/>
          </w:divBdr>
        </w:div>
        <w:div w:id="836848965">
          <w:marLeft w:val="0"/>
          <w:marRight w:val="0"/>
          <w:marTop w:val="0"/>
          <w:marBottom w:val="0"/>
          <w:divBdr>
            <w:top w:val="none" w:sz="0" w:space="0" w:color="auto"/>
            <w:left w:val="none" w:sz="0" w:space="0" w:color="auto"/>
            <w:bottom w:val="none" w:sz="0" w:space="0" w:color="auto"/>
            <w:right w:val="none" w:sz="0" w:space="0" w:color="auto"/>
          </w:divBdr>
        </w:div>
        <w:div w:id="893850902">
          <w:marLeft w:val="0"/>
          <w:marRight w:val="0"/>
          <w:marTop w:val="0"/>
          <w:marBottom w:val="0"/>
          <w:divBdr>
            <w:top w:val="none" w:sz="0" w:space="0" w:color="auto"/>
            <w:left w:val="none" w:sz="0" w:space="0" w:color="auto"/>
            <w:bottom w:val="none" w:sz="0" w:space="0" w:color="auto"/>
            <w:right w:val="none" w:sz="0" w:space="0" w:color="auto"/>
          </w:divBdr>
        </w:div>
        <w:div w:id="937559490">
          <w:marLeft w:val="0"/>
          <w:marRight w:val="0"/>
          <w:marTop w:val="0"/>
          <w:marBottom w:val="0"/>
          <w:divBdr>
            <w:top w:val="none" w:sz="0" w:space="0" w:color="auto"/>
            <w:left w:val="none" w:sz="0" w:space="0" w:color="auto"/>
            <w:bottom w:val="none" w:sz="0" w:space="0" w:color="auto"/>
            <w:right w:val="none" w:sz="0" w:space="0" w:color="auto"/>
          </w:divBdr>
        </w:div>
        <w:div w:id="1056120535">
          <w:marLeft w:val="0"/>
          <w:marRight w:val="0"/>
          <w:marTop w:val="0"/>
          <w:marBottom w:val="0"/>
          <w:divBdr>
            <w:top w:val="none" w:sz="0" w:space="0" w:color="auto"/>
            <w:left w:val="none" w:sz="0" w:space="0" w:color="auto"/>
            <w:bottom w:val="none" w:sz="0" w:space="0" w:color="auto"/>
            <w:right w:val="none" w:sz="0" w:space="0" w:color="auto"/>
          </w:divBdr>
        </w:div>
        <w:div w:id="1117022764">
          <w:marLeft w:val="0"/>
          <w:marRight w:val="0"/>
          <w:marTop w:val="0"/>
          <w:marBottom w:val="0"/>
          <w:divBdr>
            <w:top w:val="none" w:sz="0" w:space="0" w:color="auto"/>
            <w:left w:val="none" w:sz="0" w:space="0" w:color="auto"/>
            <w:bottom w:val="none" w:sz="0" w:space="0" w:color="auto"/>
            <w:right w:val="none" w:sz="0" w:space="0" w:color="auto"/>
          </w:divBdr>
        </w:div>
        <w:div w:id="1304889110">
          <w:marLeft w:val="0"/>
          <w:marRight w:val="0"/>
          <w:marTop w:val="0"/>
          <w:marBottom w:val="0"/>
          <w:divBdr>
            <w:top w:val="none" w:sz="0" w:space="0" w:color="auto"/>
            <w:left w:val="none" w:sz="0" w:space="0" w:color="auto"/>
            <w:bottom w:val="none" w:sz="0" w:space="0" w:color="auto"/>
            <w:right w:val="none" w:sz="0" w:space="0" w:color="auto"/>
          </w:divBdr>
        </w:div>
        <w:div w:id="1352301513">
          <w:marLeft w:val="0"/>
          <w:marRight w:val="0"/>
          <w:marTop w:val="0"/>
          <w:marBottom w:val="0"/>
          <w:divBdr>
            <w:top w:val="none" w:sz="0" w:space="0" w:color="auto"/>
            <w:left w:val="none" w:sz="0" w:space="0" w:color="auto"/>
            <w:bottom w:val="none" w:sz="0" w:space="0" w:color="auto"/>
            <w:right w:val="none" w:sz="0" w:space="0" w:color="auto"/>
          </w:divBdr>
        </w:div>
        <w:div w:id="1416633931">
          <w:marLeft w:val="0"/>
          <w:marRight w:val="0"/>
          <w:marTop w:val="0"/>
          <w:marBottom w:val="0"/>
          <w:divBdr>
            <w:top w:val="none" w:sz="0" w:space="0" w:color="auto"/>
            <w:left w:val="none" w:sz="0" w:space="0" w:color="auto"/>
            <w:bottom w:val="none" w:sz="0" w:space="0" w:color="auto"/>
            <w:right w:val="none" w:sz="0" w:space="0" w:color="auto"/>
          </w:divBdr>
        </w:div>
        <w:div w:id="1441142797">
          <w:marLeft w:val="0"/>
          <w:marRight w:val="0"/>
          <w:marTop w:val="0"/>
          <w:marBottom w:val="0"/>
          <w:divBdr>
            <w:top w:val="none" w:sz="0" w:space="0" w:color="auto"/>
            <w:left w:val="none" w:sz="0" w:space="0" w:color="auto"/>
            <w:bottom w:val="none" w:sz="0" w:space="0" w:color="auto"/>
            <w:right w:val="none" w:sz="0" w:space="0" w:color="auto"/>
          </w:divBdr>
        </w:div>
        <w:div w:id="1489517314">
          <w:marLeft w:val="0"/>
          <w:marRight w:val="0"/>
          <w:marTop w:val="0"/>
          <w:marBottom w:val="0"/>
          <w:divBdr>
            <w:top w:val="none" w:sz="0" w:space="0" w:color="auto"/>
            <w:left w:val="none" w:sz="0" w:space="0" w:color="auto"/>
            <w:bottom w:val="none" w:sz="0" w:space="0" w:color="auto"/>
            <w:right w:val="none" w:sz="0" w:space="0" w:color="auto"/>
          </w:divBdr>
        </w:div>
        <w:div w:id="1569875219">
          <w:marLeft w:val="0"/>
          <w:marRight w:val="0"/>
          <w:marTop w:val="0"/>
          <w:marBottom w:val="0"/>
          <w:divBdr>
            <w:top w:val="none" w:sz="0" w:space="0" w:color="auto"/>
            <w:left w:val="none" w:sz="0" w:space="0" w:color="auto"/>
            <w:bottom w:val="none" w:sz="0" w:space="0" w:color="auto"/>
            <w:right w:val="none" w:sz="0" w:space="0" w:color="auto"/>
          </w:divBdr>
        </w:div>
        <w:div w:id="1730766989">
          <w:marLeft w:val="0"/>
          <w:marRight w:val="0"/>
          <w:marTop w:val="0"/>
          <w:marBottom w:val="0"/>
          <w:divBdr>
            <w:top w:val="none" w:sz="0" w:space="0" w:color="auto"/>
            <w:left w:val="none" w:sz="0" w:space="0" w:color="auto"/>
            <w:bottom w:val="none" w:sz="0" w:space="0" w:color="auto"/>
            <w:right w:val="none" w:sz="0" w:space="0" w:color="auto"/>
          </w:divBdr>
        </w:div>
        <w:div w:id="1858881569">
          <w:marLeft w:val="0"/>
          <w:marRight w:val="0"/>
          <w:marTop w:val="0"/>
          <w:marBottom w:val="0"/>
          <w:divBdr>
            <w:top w:val="none" w:sz="0" w:space="0" w:color="auto"/>
            <w:left w:val="none" w:sz="0" w:space="0" w:color="auto"/>
            <w:bottom w:val="none" w:sz="0" w:space="0" w:color="auto"/>
            <w:right w:val="none" w:sz="0" w:space="0" w:color="auto"/>
          </w:divBdr>
        </w:div>
        <w:div w:id="1882981244">
          <w:marLeft w:val="0"/>
          <w:marRight w:val="0"/>
          <w:marTop w:val="0"/>
          <w:marBottom w:val="0"/>
          <w:divBdr>
            <w:top w:val="none" w:sz="0" w:space="0" w:color="auto"/>
            <w:left w:val="none" w:sz="0" w:space="0" w:color="auto"/>
            <w:bottom w:val="none" w:sz="0" w:space="0" w:color="auto"/>
            <w:right w:val="none" w:sz="0" w:space="0" w:color="auto"/>
          </w:divBdr>
        </w:div>
        <w:div w:id="1905413081">
          <w:marLeft w:val="0"/>
          <w:marRight w:val="0"/>
          <w:marTop w:val="0"/>
          <w:marBottom w:val="0"/>
          <w:divBdr>
            <w:top w:val="none" w:sz="0" w:space="0" w:color="auto"/>
            <w:left w:val="none" w:sz="0" w:space="0" w:color="auto"/>
            <w:bottom w:val="none" w:sz="0" w:space="0" w:color="auto"/>
            <w:right w:val="none" w:sz="0" w:space="0" w:color="auto"/>
          </w:divBdr>
        </w:div>
        <w:div w:id="1951888744">
          <w:marLeft w:val="0"/>
          <w:marRight w:val="0"/>
          <w:marTop w:val="0"/>
          <w:marBottom w:val="0"/>
          <w:divBdr>
            <w:top w:val="none" w:sz="0" w:space="0" w:color="auto"/>
            <w:left w:val="none" w:sz="0" w:space="0" w:color="auto"/>
            <w:bottom w:val="none" w:sz="0" w:space="0" w:color="auto"/>
            <w:right w:val="none" w:sz="0" w:space="0" w:color="auto"/>
          </w:divBdr>
        </w:div>
        <w:div w:id="2062048035">
          <w:marLeft w:val="0"/>
          <w:marRight w:val="0"/>
          <w:marTop w:val="0"/>
          <w:marBottom w:val="0"/>
          <w:divBdr>
            <w:top w:val="none" w:sz="0" w:space="0" w:color="auto"/>
            <w:left w:val="none" w:sz="0" w:space="0" w:color="auto"/>
            <w:bottom w:val="none" w:sz="0" w:space="0" w:color="auto"/>
            <w:right w:val="none" w:sz="0" w:space="0" w:color="auto"/>
          </w:divBdr>
        </w:div>
        <w:div w:id="2102943163">
          <w:marLeft w:val="0"/>
          <w:marRight w:val="0"/>
          <w:marTop w:val="0"/>
          <w:marBottom w:val="0"/>
          <w:divBdr>
            <w:top w:val="none" w:sz="0" w:space="0" w:color="auto"/>
            <w:left w:val="none" w:sz="0" w:space="0" w:color="auto"/>
            <w:bottom w:val="none" w:sz="0" w:space="0" w:color="auto"/>
            <w:right w:val="none" w:sz="0" w:space="0" w:color="auto"/>
          </w:divBdr>
        </w:div>
        <w:div w:id="2119831845">
          <w:marLeft w:val="0"/>
          <w:marRight w:val="0"/>
          <w:marTop w:val="0"/>
          <w:marBottom w:val="0"/>
          <w:divBdr>
            <w:top w:val="none" w:sz="0" w:space="0" w:color="auto"/>
            <w:left w:val="none" w:sz="0" w:space="0" w:color="auto"/>
            <w:bottom w:val="none" w:sz="0" w:space="0" w:color="auto"/>
            <w:right w:val="none" w:sz="0" w:space="0" w:color="auto"/>
          </w:divBdr>
        </w:div>
      </w:divsChild>
    </w:div>
    <w:div w:id="1195192291">
      <w:bodyDiv w:val="1"/>
      <w:marLeft w:val="0"/>
      <w:marRight w:val="0"/>
      <w:marTop w:val="0"/>
      <w:marBottom w:val="0"/>
      <w:divBdr>
        <w:top w:val="none" w:sz="0" w:space="0" w:color="auto"/>
        <w:left w:val="none" w:sz="0" w:space="0" w:color="auto"/>
        <w:bottom w:val="none" w:sz="0" w:space="0" w:color="auto"/>
        <w:right w:val="none" w:sz="0" w:space="0" w:color="auto"/>
      </w:divBdr>
    </w:div>
    <w:div w:id="1283420817">
      <w:bodyDiv w:val="1"/>
      <w:marLeft w:val="0"/>
      <w:marRight w:val="0"/>
      <w:marTop w:val="0"/>
      <w:marBottom w:val="0"/>
      <w:divBdr>
        <w:top w:val="none" w:sz="0" w:space="0" w:color="auto"/>
        <w:left w:val="none" w:sz="0" w:space="0" w:color="auto"/>
        <w:bottom w:val="none" w:sz="0" w:space="0" w:color="auto"/>
        <w:right w:val="none" w:sz="0" w:space="0" w:color="auto"/>
      </w:divBdr>
    </w:div>
    <w:div w:id="1290938823">
      <w:bodyDiv w:val="1"/>
      <w:marLeft w:val="0"/>
      <w:marRight w:val="0"/>
      <w:marTop w:val="0"/>
      <w:marBottom w:val="0"/>
      <w:divBdr>
        <w:top w:val="none" w:sz="0" w:space="0" w:color="auto"/>
        <w:left w:val="none" w:sz="0" w:space="0" w:color="auto"/>
        <w:bottom w:val="none" w:sz="0" w:space="0" w:color="auto"/>
        <w:right w:val="none" w:sz="0" w:space="0" w:color="auto"/>
      </w:divBdr>
    </w:div>
    <w:div w:id="1415474505">
      <w:bodyDiv w:val="1"/>
      <w:marLeft w:val="0"/>
      <w:marRight w:val="0"/>
      <w:marTop w:val="0"/>
      <w:marBottom w:val="0"/>
      <w:divBdr>
        <w:top w:val="none" w:sz="0" w:space="0" w:color="auto"/>
        <w:left w:val="none" w:sz="0" w:space="0" w:color="auto"/>
        <w:bottom w:val="none" w:sz="0" w:space="0" w:color="auto"/>
        <w:right w:val="none" w:sz="0" w:space="0" w:color="auto"/>
      </w:divBdr>
      <w:divsChild>
        <w:div w:id="798493976">
          <w:marLeft w:val="0"/>
          <w:marRight w:val="0"/>
          <w:marTop w:val="0"/>
          <w:marBottom w:val="0"/>
          <w:divBdr>
            <w:top w:val="none" w:sz="0" w:space="0" w:color="auto"/>
            <w:left w:val="none" w:sz="0" w:space="0" w:color="auto"/>
            <w:bottom w:val="none" w:sz="0" w:space="0" w:color="auto"/>
            <w:right w:val="none" w:sz="0" w:space="0" w:color="auto"/>
          </w:divBdr>
        </w:div>
        <w:div w:id="1310287113">
          <w:marLeft w:val="0"/>
          <w:marRight w:val="0"/>
          <w:marTop w:val="0"/>
          <w:marBottom w:val="0"/>
          <w:divBdr>
            <w:top w:val="none" w:sz="0" w:space="0" w:color="auto"/>
            <w:left w:val="none" w:sz="0" w:space="0" w:color="auto"/>
            <w:bottom w:val="none" w:sz="0" w:space="0" w:color="auto"/>
            <w:right w:val="none" w:sz="0" w:space="0" w:color="auto"/>
          </w:divBdr>
        </w:div>
        <w:div w:id="1775439772">
          <w:marLeft w:val="0"/>
          <w:marRight w:val="0"/>
          <w:marTop w:val="0"/>
          <w:marBottom w:val="0"/>
          <w:divBdr>
            <w:top w:val="none" w:sz="0" w:space="0" w:color="auto"/>
            <w:left w:val="none" w:sz="0" w:space="0" w:color="auto"/>
            <w:bottom w:val="none" w:sz="0" w:space="0" w:color="auto"/>
            <w:right w:val="none" w:sz="0" w:space="0" w:color="auto"/>
          </w:divBdr>
        </w:div>
        <w:div w:id="1793867078">
          <w:marLeft w:val="0"/>
          <w:marRight w:val="0"/>
          <w:marTop w:val="0"/>
          <w:marBottom w:val="0"/>
          <w:divBdr>
            <w:top w:val="none" w:sz="0" w:space="0" w:color="auto"/>
            <w:left w:val="none" w:sz="0" w:space="0" w:color="auto"/>
            <w:bottom w:val="none" w:sz="0" w:space="0" w:color="auto"/>
            <w:right w:val="none" w:sz="0" w:space="0" w:color="auto"/>
          </w:divBdr>
        </w:div>
        <w:div w:id="1802727585">
          <w:marLeft w:val="0"/>
          <w:marRight w:val="0"/>
          <w:marTop w:val="0"/>
          <w:marBottom w:val="0"/>
          <w:divBdr>
            <w:top w:val="none" w:sz="0" w:space="0" w:color="auto"/>
            <w:left w:val="none" w:sz="0" w:space="0" w:color="auto"/>
            <w:bottom w:val="none" w:sz="0" w:space="0" w:color="auto"/>
            <w:right w:val="none" w:sz="0" w:space="0" w:color="auto"/>
          </w:divBdr>
        </w:div>
      </w:divsChild>
    </w:div>
    <w:div w:id="1464419368">
      <w:bodyDiv w:val="1"/>
      <w:marLeft w:val="0"/>
      <w:marRight w:val="0"/>
      <w:marTop w:val="0"/>
      <w:marBottom w:val="0"/>
      <w:divBdr>
        <w:top w:val="none" w:sz="0" w:space="0" w:color="auto"/>
        <w:left w:val="none" w:sz="0" w:space="0" w:color="auto"/>
        <w:bottom w:val="none" w:sz="0" w:space="0" w:color="auto"/>
        <w:right w:val="none" w:sz="0" w:space="0" w:color="auto"/>
      </w:divBdr>
      <w:divsChild>
        <w:div w:id="200553361">
          <w:marLeft w:val="0"/>
          <w:marRight w:val="0"/>
          <w:marTop w:val="0"/>
          <w:marBottom w:val="0"/>
          <w:divBdr>
            <w:top w:val="none" w:sz="0" w:space="0" w:color="auto"/>
            <w:left w:val="none" w:sz="0" w:space="0" w:color="auto"/>
            <w:bottom w:val="none" w:sz="0" w:space="0" w:color="auto"/>
            <w:right w:val="none" w:sz="0" w:space="0" w:color="auto"/>
          </w:divBdr>
        </w:div>
        <w:div w:id="1415977819">
          <w:marLeft w:val="0"/>
          <w:marRight w:val="0"/>
          <w:marTop w:val="0"/>
          <w:marBottom w:val="0"/>
          <w:divBdr>
            <w:top w:val="none" w:sz="0" w:space="0" w:color="auto"/>
            <w:left w:val="none" w:sz="0" w:space="0" w:color="auto"/>
            <w:bottom w:val="none" w:sz="0" w:space="0" w:color="auto"/>
            <w:right w:val="none" w:sz="0" w:space="0" w:color="auto"/>
          </w:divBdr>
        </w:div>
      </w:divsChild>
    </w:div>
    <w:div w:id="1475954137">
      <w:bodyDiv w:val="1"/>
      <w:marLeft w:val="0"/>
      <w:marRight w:val="0"/>
      <w:marTop w:val="0"/>
      <w:marBottom w:val="0"/>
      <w:divBdr>
        <w:top w:val="none" w:sz="0" w:space="0" w:color="auto"/>
        <w:left w:val="none" w:sz="0" w:space="0" w:color="auto"/>
        <w:bottom w:val="none" w:sz="0" w:space="0" w:color="auto"/>
        <w:right w:val="none" w:sz="0" w:space="0" w:color="auto"/>
      </w:divBdr>
    </w:div>
    <w:div w:id="1596280627">
      <w:bodyDiv w:val="1"/>
      <w:marLeft w:val="0"/>
      <w:marRight w:val="0"/>
      <w:marTop w:val="0"/>
      <w:marBottom w:val="0"/>
      <w:divBdr>
        <w:top w:val="none" w:sz="0" w:space="0" w:color="auto"/>
        <w:left w:val="none" w:sz="0" w:space="0" w:color="auto"/>
        <w:bottom w:val="none" w:sz="0" w:space="0" w:color="auto"/>
        <w:right w:val="none" w:sz="0" w:space="0" w:color="auto"/>
      </w:divBdr>
    </w:div>
    <w:div w:id="1650205757">
      <w:bodyDiv w:val="1"/>
      <w:marLeft w:val="0"/>
      <w:marRight w:val="0"/>
      <w:marTop w:val="0"/>
      <w:marBottom w:val="0"/>
      <w:divBdr>
        <w:top w:val="none" w:sz="0" w:space="0" w:color="auto"/>
        <w:left w:val="none" w:sz="0" w:space="0" w:color="auto"/>
        <w:bottom w:val="none" w:sz="0" w:space="0" w:color="auto"/>
        <w:right w:val="none" w:sz="0" w:space="0" w:color="auto"/>
      </w:divBdr>
    </w:div>
    <w:div w:id="1653173050">
      <w:bodyDiv w:val="1"/>
      <w:marLeft w:val="0"/>
      <w:marRight w:val="0"/>
      <w:marTop w:val="0"/>
      <w:marBottom w:val="0"/>
      <w:divBdr>
        <w:top w:val="none" w:sz="0" w:space="0" w:color="auto"/>
        <w:left w:val="none" w:sz="0" w:space="0" w:color="auto"/>
        <w:bottom w:val="none" w:sz="0" w:space="0" w:color="auto"/>
        <w:right w:val="none" w:sz="0" w:space="0" w:color="auto"/>
      </w:divBdr>
    </w:div>
    <w:div w:id="1710370481">
      <w:bodyDiv w:val="1"/>
      <w:marLeft w:val="0"/>
      <w:marRight w:val="0"/>
      <w:marTop w:val="0"/>
      <w:marBottom w:val="0"/>
      <w:divBdr>
        <w:top w:val="none" w:sz="0" w:space="0" w:color="auto"/>
        <w:left w:val="none" w:sz="0" w:space="0" w:color="auto"/>
        <w:bottom w:val="none" w:sz="0" w:space="0" w:color="auto"/>
        <w:right w:val="none" w:sz="0" w:space="0" w:color="auto"/>
      </w:divBdr>
    </w:div>
    <w:div w:id="1749568663">
      <w:bodyDiv w:val="1"/>
      <w:marLeft w:val="0"/>
      <w:marRight w:val="0"/>
      <w:marTop w:val="0"/>
      <w:marBottom w:val="0"/>
      <w:divBdr>
        <w:top w:val="none" w:sz="0" w:space="0" w:color="auto"/>
        <w:left w:val="none" w:sz="0" w:space="0" w:color="auto"/>
        <w:bottom w:val="none" w:sz="0" w:space="0" w:color="auto"/>
        <w:right w:val="none" w:sz="0" w:space="0" w:color="auto"/>
      </w:divBdr>
    </w:div>
    <w:div w:id="1787189179">
      <w:bodyDiv w:val="1"/>
      <w:marLeft w:val="0"/>
      <w:marRight w:val="0"/>
      <w:marTop w:val="0"/>
      <w:marBottom w:val="0"/>
      <w:divBdr>
        <w:top w:val="none" w:sz="0" w:space="0" w:color="auto"/>
        <w:left w:val="none" w:sz="0" w:space="0" w:color="auto"/>
        <w:bottom w:val="none" w:sz="0" w:space="0" w:color="auto"/>
        <w:right w:val="none" w:sz="0" w:space="0" w:color="auto"/>
      </w:divBdr>
    </w:div>
    <w:div w:id="1898080407">
      <w:bodyDiv w:val="1"/>
      <w:marLeft w:val="0"/>
      <w:marRight w:val="0"/>
      <w:marTop w:val="0"/>
      <w:marBottom w:val="0"/>
      <w:divBdr>
        <w:top w:val="none" w:sz="0" w:space="0" w:color="auto"/>
        <w:left w:val="none" w:sz="0" w:space="0" w:color="auto"/>
        <w:bottom w:val="none" w:sz="0" w:space="0" w:color="auto"/>
        <w:right w:val="none" w:sz="0" w:space="0" w:color="auto"/>
      </w:divBdr>
    </w:div>
    <w:div w:id="1933664316">
      <w:bodyDiv w:val="1"/>
      <w:marLeft w:val="0"/>
      <w:marRight w:val="0"/>
      <w:marTop w:val="0"/>
      <w:marBottom w:val="0"/>
      <w:divBdr>
        <w:top w:val="none" w:sz="0" w:space="0" w:color="auto"/>
        <w:left w:val="none" w:sz="0" w:space="0" w:color="auto"/>
        <w:bottom w:val="none" w:sz="0" w:space="0" w:color="auto"/>
        <w:right w:val="none" w:sz="0" w:space="0" w:color="auto"/>
      </w:divBdr>
    </w:div>
    <w:div w:id="1937710914">
      <w:bodyDiv w:val="1"/>
      <w:marLeft w:val="0"/>
      <w:marRight w:val="0"/>
      <w:marTop w:val="0"/>
      <w:marBottom w:val="0"/>
      <w:divBdr>
        <w:top w:val="none" w:sz="0" w:space="0" w:color="auto"/>
        <w:left w:val="none" w:sz="0" w:space="0" w:color="auto"/>
        <w:bottom w:val="none" w:sz="0" w:space="0" w:color="auto"/>
        <w:right w:val="none" w:sz="0" w:space="0" w:color="auto"/>
      </w:divBdr>
      <w:divsChild>
        <w:div w:id="1053389064">
          <w:marLeft w:val="0"/>
          <w:marRight w:val="0"/>
          <w:marTop w:val="0"/>
          <w:marBottom w:val="0"/>
          <w:divBdr>
            <w:top w:val="none" w:sz="0" w:space="0" w:color="auto"/>
            <w:left w:val="none" w:sz="0" w:space="0" w:color="auto"/>
            <w:bottom w:val="none" w:sz="0" w:space="0" w:color="auto"/>
            <w:right w:val="none" w:sz="0" w:space="0" w:color="auto"/>
          </w:divBdr>
        </w:div>
        <w:div w:id="1668023455">
          <w:marLeft w:val="0"/>
          <w:marRight w:val="0"/>
          <w:marTop w:val="0"/>
          <w:marBottom w:val="0"/>
          <w:divBdr>
            <w:top w:val="none" w:sz="0" w:space="0" w:color="auto"/>
            <w:left w:val="none" w:sz="0" w:space="0" w:color="auto"/>
            <w:bottom w:val="none" w:sz="0" w:space="0" w:color="auto"/>
            <w:right w:val="none" w:sz="0" w:space="0" w:color="auto"/>
          </w:divBdr>
        </w:div>
      </w:divsChild>
    </w:div>
    <w:div w:id="1955364588">
      <w:bodyDiv w:val="1"/>
      <w:marLeft w:val="0"/>
      <w:marRight w:val="0"/>
      <w:marTop w:val="0"/>
      <w:marBottom w:val="0"/>
      <w:divBdr>
        <w:top w:val="none" w:sz="0" w:space="0" w:color="auto"/>
        <w:left w:val="none" w:sz="0" w:space="0" w:color="auto"/>
        <w:bottom w:val="none" w:sz="0" w:space="0" w:color="auto"/>
        <w:right w:val="none" w:sz="0" w:space="0" w:color="auto"/>
      </w:divBdr>
    </w:div>
    <w:div w:id="1978800031">
      <w:bodyDiv w:val="1"/>
      <w:marLeft w:val="0"/>
      <w:marRight w:val="0"/>
      <w:marTop w:val="0"/>
      <w:marBottom w:val="0"/>
      <w:divBdr>
        <w:top w:val="none" w:sz="0" w:space="0" w:color="auto"/>
        <w:left w:val="none" w:sz="0" w:space="0" w:color="auto"/>
        <w:bottom w:val="none" w:sz="0" w:space="0" w:color="auto"/>
        <w:right w:val="none" w:sz="0" w:space="0" w:color="auto"/>
      </w:divBdr>
    </w:div>
    <w:div w:id="2018385696">
      <w:bodyDiv w:val="1"/>
      <w:marLeft w:val="0"/>
      <w:marRight w:val="0"/>
      <w:marTop w:val="0"/>
      <w:marBottom w:val="0"/>
      <w:divBdr>
        <w:top w:val="none" w:sz="0" w:space="0" w:color="auto"/>
        <w:left w:val="none" w:sz="0" w:space="0" w:color="auto"/>
        <w:bottom w:val="none" w:sz="0" w:space="0" w:color="auto"/>
        <w:right w:val="none" w:sz="0" w:space="0" w:color="auto"/>
      </w:divBdr>
    </w:div>
    <w:div w:id="2031905099">
      <w:bodyDiv w:val="1"/>
      <w:marLeft w:val="0"/>
      <w:marRight w:val="0"/>
      <w:marTop w:val="0"/>
      <w:marBottom w:val="0"/>
      <w:divBdr>
        <w:top w:val="none" w:sz="0" w:space="0" w:color="auto"/>
        <w:left w:val="none" w:sz="0" w:space="0" w:color="auto"/>
        <w:bottom w:val="none" w:sz="0" w:space="0" w:color="auto"/>
        <w:right w:val="none" w:sz="0" w:space="0" w:color="auto"/>
      </w:divBdr>
    </w:div>
    <w:div w:id="2046983948">
      <w:bodyDiv w:val="1"/>
      <w:marLeft w:val="0"/>
      <w:marRight w:val="0"/>
      <w:marTop w:val="0"/>
      <w:marBottom w:val="0"/>
      <w:divBdr>
        <w:top w:val="none" w:sz="0" w:space="0" w:color="auto"/>
        <w:left w:val="none" w:sz="0" w:space="0" w:color="auto"/>
        <w:bottom w:val="none" w:sz="0" w:space="0" w:color="auto"/>
        <w:right w:val="none" w:sz="0" w:space="0" w:color="auto"/>
      </w:divBdr>
      <w:divsChild>
        <w:div w:id="401368767">
          <w:marLeft w:val="0"/>
          <w:marRight w:val="0"/>
          <w:marTop w:val="0"/>
          <w:marBottom w:val="0"/>
          <w:divBdr>
            <w:top w:val="none" w:sz="0" w:space="0" w:color="auto"/>
            <w:left w:val="none" w:sz="0" w:space="0" w:color="auto"/>
            <w:bottom w:val="none" w:sz="0" w:space="0" w:color="auto"/>
            <w:right w:val="none" w:sz="0" w:space="0" w:color="auto"/>
          </w:divBdr>
        </w:div>
        <w:div w:id="1058090943">
          <w:marLeft w:val="0"/>
          <w:marRight w:val="0"/>
          <w:marTop w:val="0"/>
          <w:marBottom w:val="0"/>
          <w:divBdr>
            <w:top w:val="none" w:sz="0" w:space="0" w:color="auto"/>
            <w:left w:val="none" w:sz="0" w:space="0" w:color="auto"/>
            <w:bottom w:val="none" w:sz="0" w:space="0" w:color="auto"/>
            <w:right w:val="none" w:sz="0" w:space="0" w:color="auto"/>
          </w:divBdr>
        </w:div>
        <w:div w:id="1129280571">
          <w:marLeft w:val="0"/>
          <w:marRight w:val="0"/>
          <w:marTop w:val="0"/>
          <w:marBottom w:val="0"/>
          <w:divBdr>
            <w:top w:val="none" w:sz="0" w:space="0" w:color="auto"/>
            <w:left w:val="none" w:sz="0" w:space="0" w:color="auto"/>
            <w:bottom w:val="none" w:sz="0" w:space="0" w:color="auto"/>
            <w:right w:val="none" w:sz="0" w:space="0" w:color="auto"/>
          </w:divBdr>
        </w:div>
        <w:div w:id="1356267536">
          <w:marLeft w:val="0"/>
          <w:marRight w:val="0"/>
          <w:marTop w:val="0"/>
          <w:marBottom w:val="0"/>
          <w:divBdr>
            <w:top w:val="none" w:sz="0" w:space="0" w:color="auto"/>
            <w:left w:val="none" w:sz="0" w:space="0" w:color="auto"/>
            <w:bottom w:val="none" w:sz="0" w:space="0" w:color="auto"/>
            <w:right w:val="none" w:sz="0" w:space="0" w:color="auto"/>
          </w:divBdr>
        </w:div>
      </w:divsChild>
    </w:div>
    <w:div w:id="2096703915">
      <w:bodyDiv w:val="1"/>
      <w:marLeft w:val="0"/>
      <w:marRight w:val="0"/>
      <w:marTop w:val="0"/>
      <w:marBottom w:val="0"/>
      <w:divBdr>
        <w:top w:val="none" w:sz="0" w:space="0" w:color="auto"/>
        <w:left w:val="none" w:sz="0" w:space="0" w:color="auto"/>
        <w:bottom w:val="none" w:sz="0" w:space="0" w:color="auto"/>
        <w:right w:val="none" w:sz="0" w:space="0" w:color="auto"/>
      </w:divBdr>
      <w:divsChild>
        <w:div w:id="3630195">
          <w:marLeft w:val="0"/>
          <w:marRight w:val="0"/>
          <w:marTop w:val="0"/>
          <w:marBottom w:val="0"/>
          <w:divBdr>
            <w:top w:val="none" w:sz="0" w:space="0" w:color="auto"/>
            <w:left w:val="none" w:sz="0" w:space="0" w:color="auto"/>
            <w:bottom w:val="none" w:sz="0" w:space="0" w:color="auto"/>
            <w:right w:val="none" w:sz="0" w:space="0" w:color="auto"/>
          </w:divBdr>
        </w:div>
        <w:div w:id="9377878">
          <w:marLeft w:val="0"/>
          <w:marRight w:val="0"/>
          <w:marTop w:val="0"/>
          <w:marBottom w:val="0"/>
          <w:divBdr>
            <w:top w:val="none" w:sz="0" w:space="0" w:color="auto"/>
            <w:left w:val="none" w:sz="0" w:space="0" w:color="auto"/>
            <w:bottom w:val="none" w:sz="0" w:space="0" w:color="auto"/>
            <w:right w:val="none" w:sz="0" w:space="0" w:color="auto"/>
          </w:divBdr>
        </w:div>
        <w:div w:id="46036044">
          <w:marLeft w:val="0"/>
          <w:marRight w:val="0"/>
          <w:marTop w:val="0"/>
          <w:marBottom w:val="0"/>
          <w:divBdr>
            <w:top w:val="none" w:sz="0" w:space="0" w:color="auto"/>
            <w:left w:val="none" w:sz="0" w:space="0" w:color="auto"/>
            <w:bottom w:val="none" w:sz="0" w:space="0" w:color="auto"/>
            <w:right w:val="none" w:sz="0" w:space="0" w:color="auto"/>
          </w:divBdr>
        </w:div>
        <w:div w:id="73285253">
          <w:marLeft w:val="0"/>
          <w:marRight w:val="0"/>
          <w:marTop w:val="0"/>
          <w:marBottom w:val="0"/>
          <w:divBdr>
            <w:top w:val="none" w:sz="0" w:space="0" w:color="auto"/>
            <w:left w:val="none" w:sz="0" w:space="0" w:color="auto"/>
            <w:bottom w:val="none" w:sz="0" w:space="0" w:color="auto"/>
            <w:right w:val="none" w:sz="0" w:space="0" w:color="auto"/>
          </w:divBdr>
        </w:div>
        <w:div w:id="94710977">
          <w:marLeft w:val="0"/>
          <w:marRight w:val="0"/>
          <w:marTop w:val="0"/>
          <w:marBottom w:val="0"/>
          <w:divBdr>
            <w:top w:val="none" w:sz="0" w:space="0" w:color="auto"/>
            <w:left w:val="none" w:sz="0" w:space="0" w:color="auto"/>
            <w:bottom w:val="none" w:sz="0" w:space="0" w:color="auto"/>
            <w:right w:val="none" w:sz="0" w:space="0" w:color="auto"/>
          </w:divBdr>
        </w:div>
        <w:div w:id="100341928">
          <w:marLeft w:val="0"/>
          <w:marRight w:val="0"/>
          <w:marTop w:val="0"/>
          <w:marBottom w:val="0"/>
          <w:divBdr>
            <w:top w:val="none" w:sz="0" w:space="0" w:color="auto"/>
            <w:left w:val="none" w:sz="0" w:space="0" w:color="auto"/>
            <w:bottom w:val="none" w:sz="0" w:space="0" w:color="auto"/>
            <w:right w:val="none" w:sz="0" w:space="0" w:color="auto"/>
          </w:divBdr>
        </w:div>
        <w:div w:id="113989420">
          <w:marLeft w:val="0"/>
          <w:marRight w:val="0"/>
          <w:marTop w:val="0"/>
          <w:marBottom w:val="0"/>
          <w:divBdr>
            <w:top w:val="none" w:sz="0" w:space="0" w:color="auto"/>
            <w:left w:val="none" w:sz="0" w:space="0" w:color="auto"/>
            <w:bottom w:val="none" w:sz="0" w:space="0" w:color="auto"/>
            <w:right w:val="none" w:sz="0" w:space="0" w:color="auto"/>
          </w:divBdr>
        </w:div>
        <w:div w:id="140200797">
          <w:marLeft w:val="0"/>
          <w:marRight w:val="0"/>
          <w:marTop w:val="0"/>
          <w:marBottom w:val="0"/>
          <w:divBdr>
            <w:top w:val="none" w:sz="0" w:space="0" w:color="auto"/>
            <w:left w:val="none" w:sz="0" w:space="0" w:color="auto"/>
            <w:bottom w:val="none" w:sz="0" w:space="0" w:color="auto"/>
            <w:right w:val="none" w:sz="0" w:space="0" w:color="auto"/>
          </w:divBdr>
        </w:div>
        <w:div w:id="145973566">
          <w:marLeft w:val="0"/>
          <w:marRight w:val="0"/>
          <w:marTop w:val="0"/>
          <w:marBottom w:val="0"/>
          <w:divBdr>
            <w:top w:val="none" w:sz="0" w:space="0" w:color="auto"/>
            <w:left w:val="none" w:sz="0" w:space="0" w:color="auto"/>
            <w:bottom w:val="none" w:sz="0" w:space="0" w:color="auto"/>
            <w:right w:val="none" w:sz="0" w:space="0" w:color="auto"/>
          </w:divBdr>
        </w:div>
        <w:div w:id="153616648">
          <w:marLeft w:val="0"/>
          <w:marRight w:val="0"/>
          <w:marTop w:val="0"/>
          <w:marBottom w:val="0"/>
          <w:divBdr>
            <w:top w:val="none" w:sz="0" w:space="0" w:color="auto"/>
            <w:left w:val="none" w:sz="0" w:space="0" w:color="auto"/>
            <w:bottom w:val="none" w:sz="0" w:space="0" w:color="auto"/>
            <w:right w:val="none" w:sz="0" w:space="0" w:color="auto"/>
          </w:divBdr>
        </w:div>
        <w:div w:id="205221092">
          <w:marLeft w:val="0"/>
          <w:marRight w:val="0"/>
          <w:marTop w:val="0"/>
          <w:marBottom w:val="0"/>
          <w:divBdr>
            <w:top w:val="none" w:sz="0" w:space="0" w:color="auto"/>
            <w:left w:val="none" w:sz="0" w:space="0" w:color="auto"/>
            <w:bottom w:val="none" w:sz="0" w:space="0" w:color="auto"/>
            <w:right w:val="none" w:sz="0" w:space="0" w:color="auto"/>
          </w:divBdr>
        </w:div>
        <w:div w:id="219480241">
          <w:marLeft w:val="0"/>
          <w:marRight w:val="0"/>
          <w:marTop w:val="0"/>
          <w:marBottom w:val="0"/>
          <w:divBdr>
            <w:top w:val="none" w:sz="0" w:space="0" w:color="auto"/>
            <w:left w:val="none" w:sz="0" w:space="0" w:color="auto"/>
            <w:bottom w:val="none" w:sz="0" w:space="0" w:color="auto"/>
            <w:right w:val="none" w:sz="0" w:space="0" w:color="auto"/>
          </w:divBdr>
        </w:div>
        <w:div w:id="323974730">
          <w:marLeft w:val="0"/>
          <w:marRight w:val="0"/>
          <w:marTop w:val="0"/>
          <w:marBottom w:val="0"/>
          <w:divBdr>
            <w:top w:val="none" w:sz="0" w:space="0" w:color="auto"/>
            <w:left w:val="none" w:sz="0" w:space="0" w:color="auto"/>
            <w:bottom w:val="none" w:sz="0" w:space="0" w:color="auto"/>
            <w:right w:val="none" w:sz="0" w:space="0" w:color="auto"/>
          </w:divBdr>
        </w:div>
        <w:div w:id="359086018">
          <w:marLeft w:val="0"/>
          <w:marRight w:val="0"/>
          <w:marTop w:val="0"/>
          <w:marBottom w:val="0"/>
          <w:divBdr>
            <w:top w:val="none" w:sz="0" w:space="0" w:color="auto"/>
            <w:left w:val="none" w:sz="0" w:space="0" w:color="auto"/>
            <w:bottom w:val="none" w:sz="0" w:space="0" w:color="auto"/>
            <w:right w:val="none" w:sz="0" w:space="0" w:color="auto"/>
          </w:divBdr>
        </w:div>
        <w:div w:id="409622969">
          <w:marLeft w:val="0"/>
          <w:marRight w:val="0"/>
          <w:marTop w:val="0"/>
          <w:marBottom w:val="0"/>
          <w:divBdr>
            <w:top w:val="none" w:sz="0" w:space="0" w:color="auto"/>
            <w:left w:val="none" w:sz="0" w:space="0" w:color="auto"/>
            <w:bottom w:val="none" w:sz="0" w:space="0" w:color="auto"/>
            <w:right w:val="none" w:sz="0" w:space="0" w:color="auto"/>
          </w:divBdr>
        </w:div>
        <w:div w:id="425151925">
          <w:marLeft w:val="0"/>
          <w:marRight w:val="0"/>
          <w:marTop w:val="0"/>
          <w:marBottom w:val="0"/>
          <w:divBdr>
            <w:top w:val="none" w:sz="0" w:space="0" w:color="auto"/>
            <w:left w:val="none" w:sz="0" w:space="0" w:color="auto"/>
            <w:bottom w:val="none" w:sz="0" w:space="0" w:color="auto"/>
            <w:right w:val="none" w:sz="0" w:space="0" w:color="auto"/>
          </w:divBdr>
        </w:div>
        <w:div w:id="443578828">
          <w:marLeft w:val="0"/>
          <w:marRight w:val="0"/>
          <w:marTop w:val="0"/>
          <w:marBottom w:val="0"/>
          <w:divBdr>
            <w:top w:val="none" w:sz="0" w:space="0" w:color="auto"/>
            <w:left w:val="none" w:sz="0" w:space="0" w:color="auto"/>
            <w:bottom w:val="none" w:sz="0" w:space="0" w:color="auto"/>
            <w:right w:val="none" w:sz="0" w:space="0" w:color="auto"/>
          </w:divBdr>
        </w:div>
        <w:div w:id="459802941">
          <w:marLeft w:val="0"/>
          <w:marRight w:val="0"/>
          <w:marTop w:val="0"/>
          <w:marBottom w:val="0"/>
          <w:divBdr>
            <w:top w:val="none" w:sz="0" w:space="0" w:color="auto"/>
            <w:left w:val="none" w:sz="0" w:space="0" w:color="auto"/>
            <w:bottom w:val="none" w:sz="0" w:space="0" w:color="auto"/>
            <w:right w:val="none" w:sz="0" w:space="0" w:color="auto"/>
          </w:divBdr>
        </w:div>
        <w:div w:id="466556776">
          <w:marLeft w:val="0"/>
          <w:marRight w:val="0"/>
          <w:marTop w:val="0"/>
          <w:marBottom w:val="0"/>
          <w:divBdr>
            <w:top w:val="none" w:sz="0" w:space="0" w:color="auto"/>
            <w:left w:val="none" w:sz="0" w:space="0" w:color="auto"/>
            <w:bottom w:val="none" w:sz="0" w:space="0" w:color="auto"/>
            <w:right w:val="none" w:sz="0" w:space="0" w:color="auto"/>
          </w:divBdr>
        </w:div>
        <w:div w:id="481390595">
          <w:marLeft w:val="0"/>
          <w:marRight w:val="0"/>
          <w:marTop w:val="0"/>
          <w:marBottom w:val="0"/>
          <w:divBdr>
            <w:top w:val="none" w:sz="0" w:space="0" w:color="auto"/>
            <w:left w:val="none" w:sz="0" w:space="0" w:color="auto"/>
            <w:bottom w:val="none" w:sz="0" w:space="0" w:color="auto"/>
            <w:right w:val="none" w:sz="0" w:space="0" w:color="auto"/>
          </w:divBdr>
        </w:div>
        <w:div w:id="511648367">
          <w:marLeft w:val="0"/>
          <w:marRight w:val="0"/>
          <w:marTop w:val="0"/>
          <w:marBottom w:val="0"/>
          <w:divBdr>
            <w:top w:val="none" w:sz="0" w:space="0" w:color="auto"/>
            <w:left w:val="none" w:sz="0" w:space="0" w:color="auto"/>
            <w:bottom w:val="none" w:sz="0" w:space="0" w:color="auto"/>
            <w:right w:val="none" w:sz="0" w:space="0" w:color="auto"/>
          </w:divBdr>
        </w:div>
        <w:div w:id="525485379">
          <w:marLeft w:val="0"/>
          <w:marRight w:val="0"/>
          <w:marTop w:val="0"/>
          <w:marBottom w:val="0"/>
          <w:divBdr>
            <w:top w:val="none" w:sz="0" w:space="0" w:color="auto"/>
            <w:left w:val="none" w:sz="0" w:space="0" w:color="auto"/>
            <w:bottom w:val="none" w:sz="0" w:space="0" w:color="auto"/>
            <w:right w:val="none" w:sz="0" w:space="0" w:color="auto"/>
          </w:divBdr>
        </w:div>
        <w:div w:id="615867401">
          <w:marLeft w:val="0"/>
          <w:marRight w:val="0"/>
          <w:marTop w:val="0"/>
          <w:marBottom w:val="0"/>
          <w:divBdr>
            <w:top w:val="none" w:sz="0" w:space="0" w:color="auto"/>
            <w:left w:val="none" w:sz="0" w:space="0" w:color="auto"/>
            <w:bottom w:val="none" w:sz="0" w:space="0" w:color="auto"/>
            <w:right w:val="none" w:sz="0" w:space="0" w:color="auto"/>
          </w:divBdr>
        </w:div>
        <w:div w:id="638000261">
          <w:marLeft w:val="0"/>
          <w:marRight w:val="0"/>
          <w:marTop w:val="0"/>
          <w:marBottom w:val="0"/>
          <w:divBdr>
            <w:top w:val="none" w:sz="0" w:space="0" w:color="auto"/>
            <w:left w:val="none" w:sz="0" w:space="0" w:color="auto"/>
            <w:bottom w:val="none" w:sz="0" w:space="0" w:color="auto"/>
            <w:right w:val="none" w:sz="0" w:space="0" w:color="auto"/>
          </w:divBdr>
        </w:div>
        <w:div w:id="685521381">
          <w:marLeft w:val="0"/>
          <w:marRight w:val="0"/>
          <w:marTop w:val="0"/>
          <w:marBottom w:val="0"/>
          <w:divBdr>
            <w:top w:val="none" w:sz="0" w:space="0" w:color="auto"/>
            <w:left w:val="none" w:sz="0" w:space="0" w:color="auto"/>
            <w:bottom w:val="none" w:sz="0" w:space="0" w:color="auto"/>
            <w:right w:val="none" w:sz="0" w:space="0" w:color="auto"/>
          </w:divBdr>
        </w:div>
        <w:div w:id="704716045">
          <w:marLeft w:val="0"/>
          <w:marRight w:val="0"/>
          <w:marTop w:val="0"/>
          <w:marBottom w:val="0"/>
          <w:divBdr>
            <w:top w:val="none" w:sz="0" w:space="0" w:color="auto"/>
            <w:left w:val="none" w:sz="0" w:space="0" w:color="auto"/>
            <w:bottom w:val="none" w:sz="0" w:space="0" w:color="auto"/>
            <w:right w:val="none" w:sz="0" w:space="0" w:color="auto"/>
          </w:divBdr>
        </w:div>
        <w:div w:id="744037997">
          <w:marLeft w:val="0"/>
          <w:marRight w:val="0"/>
          <w:marTop w:val="0"/>
          <w:marBottom w:val="0"/>
          <w:divBdr>
            <w:top w:val="none" w:sz="0" w:space="0" w:color="auto"/>
            <w:left w:val="none" w:sz="0" w:space="0" w:color="auto"/>
            <w:bottom w:val="none" w:sz="0" w:space="0" w:color="auto"/>
            <w:right w:val="none" w:sz="0" w:space="0" w:color="auto"/>
          </w:divBdr>
        </w:div>
        <w:div w:id="751392412">
          <w:marLeft w:val="0"/>
          <w:marRight w:val="0"/>
          <w:marTop w:val="0"/>
          <w:marBottom w:val="0"/>
          <w:divBdr>
            <w:top w:val="none" w:sz="0" w:space="0" w:color="auto"/>
            <w:left w:val="none" w:sz="0" w:space="0" w:color="auto"/>
            <w:bottom w:val="none" w:sz="0" w:space="0" w:color="auto"/>
            <w:right w:val="none" w:sz="0" w:space="0" w:color="auto"/>
          </w:divBdr>
        </w:div>
        <w:div w:id="765736199">
          <w:marLeft w:val="0"/>
          <w:marRight w:val="0"/>
          <w:marTop w:val="0"/>
          <w:marBottom w:val="0"/>
          <w:divBdr>
            <w:top w:val="none" w:sz="0" w:space="0" w:color="auto"/>
            <w:left w:val="none" w:sz="0" w:space="0" w:color="auto"/>
            <w:bottom w:val="none" w:sz="0" w:space="0" w:color="auto"/>
            <w:right w:val="none" w:sz="0" w:space="0" w:color="auto"/>
          </w:divBdr>
        </w:div>
        <w:div w:id="780145646">
          <w:marLeft w:val="0"/>
          <w:marRight w:val="0"/>
          <w:marTop w:val="0"/>
          <w:marBottom w:val="0"/>
          <w:divBdr>
            <w:top w:val="none" w:sz="0" w:space="0" w:color="auto"/>
            <w:left w:val="none" w:sz="0" w:space="0" w:color="auto"/>
            <w:bottom w:val="none" w:sz="0" w:space="0" w:color="auto"/>
            <w:right w:val="none" w:sz="0" w:space="0" w:color="auto"/>
          </w:divBdr>
        </w:div>
        <w:div w:id="783236762">
          <w:marLeft w:val="0"/>
          <w:marRight w:val="0"/>
          <w:marTop w:val="0"/>
          <w:marBottom w:val="0"/>
          <w:divBdr>
            <w:top w:val="none" w:sz="0" w:space="0" w:color="auto"/>
            <w:left w:val="none" w:sz="0" w:space="0" w:color="auto"/>
            <w:bottom w:val="none" w:sz="0" w:space="0" w:color="auto"/>
            <w:right w:val="none" w:sz="0" w:space="0" w:color="auto"/>
          </w:divBdr>
        </w:div>
        <w:div w:id="789596124">
          <w:marLeft w:val="0"/>
          <w:marRight w:val="0"/>
          <w:marTop w:val="0"/>
          <w:marBottom w:val="0"/>
          <w:divBdr>
            <w:top w:val="none" w:sz="0" w:space="0" w:color="auto"/>
            <w:left w:val="none" w:sz="0" w:space="0" w:color="auto"/>
            <w:bottom w:val="none" w:sz="0" w:space="0" w:color="auto"/>
            <w:right w:val="none" w:sz="0" w:space="0" w:color="auto"/>
          </w:divBdr>
        </w:div>
        <w:div w:id="805199859">
          <w:marLeft w:val="0"/>
          <w:marRight w:val="0"/>
          <w:marTop w:val="0"/>
          <w:marBottom w:val="0"/>
          <w:divBdr>
            <w:top w:val="none" w:sz="0" w:space="0" w:color="auto"/>
            <w:left w:val="none" w:sz="0" w:space="0" w:color="auto"/>
            <w:bottom w:val="none" w:sz="0" w:space="0" w:color="auto"/>
            <w:right w:val="none" w:sz="0" w:space="0" w:color="auto"/>
          </w:divBdr>
        </w:div>
        <w:div w:id="829560357">
          <w:marLeft w:val="0"/>
          <w:marRight w:val="0"/>
          <w:marTop w:val="0"/>
          <w:marBottom w:val="0"/>
          <w:divBdr>
            <w:top w:val="none" w:sz="0" w:space="0" w:color="auto"/>
            <w:left w:val="none" w:sz="0" w:space="0" w:color="auto"/>
            <w:bottom w:val="none" w:sz="0" w:space="0" w:color="auto"/>
            <w:right w:val="none" w:sz="0" w:space="0" w:color="auto"/>
          </w:divBdr>
        </w:div>
        <w:div w:id="876964569">
          <w:marLeft w:val="0"/>
          <w:marRight w:val="0"/>
          <w:marTop w:val="0"/>
          <w:marBottom w:val="0"/>
          <w:divBdr>
            <w:top w:val="none" w:sz="0" w:space="0" w:color="auto"/>
            <w:left w:val="none" w:sz="0" w:space="0" w:color="auto"/>
            <w:bottom w:val="none" w:sz="0" w:space="0" w:color="auto"/>
            <w:right w:val="none" w:sz="0" w:space="0" w:color="auto"/>
          </w:divBdr>
        </w:div>
        <w:div w:id="878511059">
          <w:marLeft w:val="0"/>
          <w:marRight w:val="0"/>
          <w:marTop w:val="0"/>
          <w:marBottom w:val="0"/>
          <w:divBdr>
            <w:top w:val="none" w:sz="0" w:space="0" w:color="auto"/>
            <w:left w:val="none" w:sz="0" w:space="0" w:color="auto"/>
            <w:bottom w:val="none" w:sz="0" w:space="0" w:color="auto"/>
            <w:right w:val="none" w:sz="0" w:space="0" w:color="auto"/>
          </w:divBdr>
        </w:div>
        <w:div w:id="903417312">
          <w:marLeft w:val="0"/>
          <w:marRight w:val="0"/>
          <w:marTop w:val="0"/>
          <w:marBottom w:val="0"/>
          <w:divBdr>
            <w:top w:val="none" w:sz="0" w:space="0" w:color="auto"/>
            <w:left w:val="none" w:sz="0" w:space="0" w:color="auto"/>
            <w:bottom w:val="none" w:sz="0" w:space="0" w:color="auto"/>
            <w:right w:val="none" w:sz="0" w:space="0" w:color="auto"/>
          </w:divBdr>
        </w:div>
        <w:div w:id="966083571">
          <w:marLeft w:val="0"/>
          <w:marRight w:val="0"/>
          <w:marTop w:val="0"/>
          <w:marBottom w:val="0"/>
          <w:divBdr>
            <w:top w:val="none" w:sz="0" w:space="0" w:color="auto"/>
            <w:left w:val="none" w:sz="0" w:space="0" w:color="auto"/>
            <w:bottom w:val="none" w:sz="0" w:space="0" w:color="auto"/>
            <w:right w:val="none" w:sz="0" w:space="0" w:color="auto"/>
          </w:divBdr>
        </w:div>
        <w:div w:id="1022511895">
          <w:marLeft w:val="0"/>
          <w:marRight w:val="0"/>
          <w:marTop w:val="0"/>
          <w:marBottom w:val="0"/>
          <w:divBdr>
            <w:top w:val="none" w:sz="0" w:space="0" w:color="auto"/>
            <w:left w:val="none" w:sz="0" w:space="0" w:color="auto"/>
            <w:bottom w:val="none" w:sz="0" w:space="0" w:color="auto"/>
            <w:right w:val="none" w:sz="0" w:space="0" w:color="auto"/>
          </w:divBdr>
        </w:div>
        <w:div w:id="1057358124">
          <w:marLeft w:val="0"/>
          <w:marRight w:val="0"/>
          <w:marTop w:val="0"/>
          <w:marBottom w:val="0"/>
          <w:divBdr>
            <w:top w:val="none" w:sz="0" w:space="0" w:color="auto"/>
            <w:left w:val="none" w:sz="0" w:space="0" w:color="auto"/>
            <w:bottom w:val="none" w:sz="0" w:space="0" w:color="auto"/>
            <w:right w:val="none" w:sz="0" w:space="0" w:color="auto"/>
          </w:divBdr>
        </w:div>
        <w:div w:id="1057390563">
          <w:marLeft w:val="0"/>
          <w:marRight w:val="0"/>
          <w:marTop w:val="0"/>
          <w:marBottom w:val="0"/>
          <w:divBdr>
            <w:top w:val="none" w:sz="0" w:space="0" w:color="auto"/>
            <w:left w:val="none" w:sz="0" w:space="0" w:color="auto"/>
            <w:bottom w:val="none" w:sz="0" w:space="0" w:color="auto"/>
            <w:right w:val="none" w:sz="0" w:space="0" w:color="auto"/>
          </w:divBdr>
        </w:div>
        <w:div w:id="1076323790">
          <w:marLeft w:val="0"/>
          <w:marRight w:val="0"/>
          <w:marTop w:val="0"/>
          <w:marBottom w:val="0"/>
          <w:divBdr>
            <w:top w:val="none" w:sz="0" w:space="0" w:color="auto"/>
            <w:left w:val="none" w:sz="0" w:space="0" w:color="auto"/>
            <w:bottom w:val="none" w:sz="0" w:space="0" w:color="auto"/>
            <w:right w:val="none" w:sz="0" w:space="0" w:color="auto"/>
          </w:divBdr>
        </w:div>
        <w:div w:id="1145388145">
          <w:marLeft w:val="0"/>
          <w:marRight w:val="0"/>
          <w:marTop w:val="0"/>
          <w:marBottom w:val="0"/>
          <w:divBdr>
            <w:top w:val="none" w:sz="0" w:space="0" w:color="auto"/>
            <w:left w:val="none" w:sz="0" w:space="0" w:color="auto"/>
            <w:bottom w:val="none" w:sz="0" w:space="0" w:color="auto"/>
            <w:right w:val="none" w:sz="0" w:space="0" w:color="auto"/>
          </w:divBdr>
        </w:div>
        <w:div w:id="1187132364">
          <w:marLeft w:val="0"/>
          <w:marRight w:val="0"/>
          <w:marTop w:val="0"/>
          <w:marBottom w:val="0"/>
          <w:divBdr>
            <w:top w:val="none" w:sz="0" w:space="0" w:color="auto"/>
            <w:left w:val="none" w:sz="0" w:space="0" w:color="auto"/>
            <w:bottom w:val="none" w:sz="0" w:space="0" w:color="auto"/>
            <w:right w:val="none" w:sz="0" w:space="0" w:color="auto"/>
          </w:divBdr>
        </w:div>
        <w:div w:id="1190532186">
          <w:marLeft w:val="0"/>
          <w:marRight w:val="0"/>
          <w:marTop w:val="0"/>
          <w:marBottom w:val="0"/>
          <w:divBdr>
            <w:top w:val="none" w:sz="0" w:space="0" w:color="auto"/>
            <w:left w:val="none" w:sz="0" w:space="0" w:color="auto"/>
            <w:bottom w:val="none" w:sz="0" w:space="0" w:color="auto"/>
            <w:right w:val="none" w:sz="0" w:space="0" w:color="auto"/>
          </w:divBdr>
        </w:div>
        <w:div w:id="1229341311">
          <w:marLeft w:val="0"/>
          <w:marRight w:val="0"/>
          <w:marTop w:val="0"/>
          <w:marBottom w:val="0"/>
          <w:divBdr>
            <w:top w:val="none" w:sz="0" w:space="0" w:color="auto"/>
            <w:left w:val="none" w:sz="0" w:space="0" w:color="auto"/>
            <w:bottom w:val="none" w:sz="0" w:space="0" w:color="auto"/>
            <w:right w:val="none" w:sz="0" w:space="0" w:color="auto"/>
          </w:divBdr>
        </w:div>
        <w:div w:id="1233925803">
          <w:marLeft w:val="0"/>
          <w:marRight w:val="0"/>
          <w:marTop w:val="0"/>
          <w:marBottom w:val="0"/>
          <w:divBdr>
            <w:top w:val="none" w:sz="0" w:space="0" w:color="auto"/>
            <w:left w:val="none" w:sz="0" w:space="0" w:color="auto"/>
            <w:bottom w:val="none" w:sz="0" w:space="0" w:color="auto"/>
            <w:right w:val="none" w:sz="0" w:space="0" w:color="auto"/>
          </w:divBdr>
        </w:div>
        <w:div w:id="1249388516">
          <w:marLeft w:val="0"/>
          <w:marRight w:val="0"/>
          <w:marTop w:val="0"/>
          <w:marBottom w:val="0"/>
          <w:divBdr>
            <w:top w:val="none" w:sz="0" w:space="0" w:color="auto"/>
            <w:left w:val="none" w:sz="0" w:space="0" w:color="auto"/>
            <w:bottom w:val="none" w:sz="0" w:space="0" w:color="auto"/>
            <w:right w:val="none" w:sz="0" w:space="0" w:color="auto"/>
          </w:divBdr>
        </w:div>
        <w:div w:id="1257785813">
          <w:marLeft w:val="0"/>
          <w:marRight w:val="0"/>
          <w:marTop w:val="0"/>
          <w:marBottom w:val="0"/>
          <w:divBdr>
            <w:top w:val="none" w:sz="0" w:space="0" w:color="auto"/>
            <w:left w:val="none" w:sz="0" w:space="0" w:color="auto"/>
            <w:bottom w:val="none" w:sz="0" w:space="0" w:color="auto"/>
            <w:right w:val="none" w:sz="0" w:space="0" w:color="auto"/>
          </w:divBdr>
        </w:div>
        <w:div w:id="1270234620">
          <w:marLeft w:val="0"/>
          <w:marRight w:val="0"/>
          <w:marTop w:val="0"/>
          <w:marBottom w:val="0"/>
          <w:divBdr>
            <w:top w:val="none" w:sz="0" w:space="0" w:color="auto"/>
            <w:left w:val="none" w:sz="0" w:space="0" w:color="auto"/>
            <w:bottom w:val="none" w:sz="0" w:space="0" w:color="auto"/>
            <w:right w:val="none" w:sz="0" w:space="0" w:color="auto"/>
          </w:divBdr>
        </w:div>
        <w:div w:id="1298530481">
          <w:marLeft w:val="0"/>
          <w:marRight w:val="0"/>
          <w:marTop w:val="0"/>
          <w:marBottom w:val="0"/>
          <w:divBdr>
            <w:top w:val="none" w:sz="0" w:space="0" w:color="auto"/>
            <w:left w:val="none" w:sz="0" w:space="0" w:color="auto"/>
            <w:bottom w:val="none" w:sz="0" w:space="0" w:color="auto"/>
            <w:right w:val="none" w:sz="0" w:space="0" w:color="auto"/>
          </w:divBdr>
        </w:div>
        <w:div w:id="1303925252">
          <w:marLeft w:val="0"/>
          <w:marRight w:val="0"/>
          <w:marTop w:val="0"/>
          <w:marBottom w:val="0"/>
          <w:divBdr>
            <w:top w:val="none" w:sz="0" w:space="0" w:color="auto"/>
            <w:left w:val="none" w:sz="0" w:space="0" w:color="auto"/>
            <w:bottom w:val="none" w:sz="0" w:space="0" w:color="auto"/>
            <w:right w:val="none" w:sz="0" w:space="0" w:color="auto"/>
          </w:divBdr>
        </w:div>
        <w:div w:id="1352296954">
          <w:marLeft w:val="0"/>
          <w:marRight w:val="0"/>
          <w:marTop w:val="0"/>
          <w:marBottom w:val="0"/>
          <w:divBdr>
            <w:top w:val="none" w:sz="0" w:space="0" w:color="auto"/>
            <w:left w:val="none" w:sz="0" w:space="0" w:color="auto"/>
            <w:bottom w:val="none" w:sz="0" w:space="0" w:color="auto"/>
            <w:right w:val="none" w:sz="0" w:space="0" w:color="auto"/>
          </w:divBdr>
        </w:div>
        <w:div w:id="1372538965">
          <w:marLeft w:val="0"/>
          <w:marRight w:val="0"/>
          <w:marTop w:val="0"/>
          <w:marBottom w:val="0"/>
          <w:divBdr>
            <w:top w:val="none" w:sz="0" w:space="0" w:color="auto"/>
            <w:left w:val="none" w:sz="0" w:space="0" w:color="auto"/>
            <w:bottom w:val="none" w:sz="0" w:space="0" w:color="auto"/>
            <w:right w:val="none" w:sz="0" w:space="0" w:color="auto"/>
          </w:divBdr>
        </w:div>
        <w:div w:id="1382561202">
          <w:marLeft w:val="0"/>
          <w:marRight w:val="0"/>
          <w:marTop w:val="0"/>
          <w:marBottom w:val="0"/>
          <w:divBdr>
            <w:top w:val="none" w:sz="0" w:space="0" w:color="auto"/>
            <w:left w:val="none" w:sz="0" w:space="0" w:color="auto"/>
            <w:bottom w:val="none" w:sz="0" w:space="0" w:color="auto"/>
            <w:right w:val="none" w:sz="0" w:space="0" w:color="auto"/>
          </w:divBdr>
        </w:div>
        <w:div w:id="1406341441">
          <w:marLeft w:val="0"/>
          <w:marRight w:val="0"/>
          <w:marTop w:val="0"/>
          <w:marBottom w:val="0"/>
          <w:divBdr>
            <w:top w:val="none" w:sz="0" w:space="0" w:color="auto"/>
            <w:left w:val="none" w:sz="0" w:space="0" w:color="auto"/>
            <w:bottom w:val="none" w:sz="0" w:space="0" w:color="auto"/>
            <w:right w:val="none" w:sz="0" w:space="0" w:color="auto"/>
          </w:divBdr>
        </w:div>
        <w:div w:id="1435781827">
          <w:marLeft w:val="0"/>
          <w:marRight w:val="0"/>
          <w:marTop w:val="0"/>
          <w:marBottom w:val="0"/>
          <w:divBdr>
            <w:top w:val="none" w:sz="0" w:space="0" w:color="auto"/>
            <w:left w:val="none" w:sz="0" w:space="0" w:color="auto"/>
            <w:bottom w:val="none" w:sz="0" w:space="0" w:color="auto"/>
            <w:right w:val="none" w:sz="0" w:space="0" w:color="auto"/>
          </w:divBdr>
        </w:div>
        <w:div w:id="1452821426">
          <w:marLeft w:val="0"/>
          <w:marRight w:val="0"/>
          <w:marTop w:val="0"/>
          <w:marBottom w:val="0"/>
          <w:divBdr>
            <w:top w:val="none" w:sz="0" w:space="0" w:color="auto"/>
            <w:left w:val="none" w:sz="0" w:space="0" w:color="auto"/>
            <w:bottom w:val="none" w:sz="0" w:space="0" w:color="auto"/>
            <w:right w:val="none" w:sz="0" w:space="0" w:color="auto"/>
          </w:divBdr>
        </w:div>
        <w:div w:id="1456102230">
          <w:marLeft w:val="0"/>
          <w:marRight w:val="0"/>
          <w:marTop w:val="0"/>
          <w:marBottom w:val="0"/>
          <w:divBdr>
            <w:top w:val="none" w:sz="0" w:space="0" w:color="auto"/>
            <w:left w:val="none" w:sz="0" w:space="0" w:color="auto"/>
            <w:bottom w:val="none" w:sz="0" w:space="0" w:color="auto"/>
            <w:right w:val="none" w:sz="0" w:space="0" w:color="auto"/>
          </w:divBdr>
        </w:div>
        <w:div w:id="1664432975">
          <w:marLeft w:val="0"/>
          <w:marRight w:val="0"/>
          <w:marTop w:val="0"/>
          <w:marBottom w:val="0"/>
          <w:divBdr>
            <w:top w:val="none" w:sz="0" w:space="0" w:color="auto"/>
            <w:left w:val="none" w:sz="0" w:space="0" w:color="auto"/>
            <w:bottom w:val="none" w:sz="0" w:space="0" w:color="auto"/>
            <w:right w:val="none" w:sz="0" w:space="0" w:color="auto"/>
          </w:divBdr>
        </w:div>
        <w:div w:id="1697927891">
          <w:marLeft w:val="0"/>
          <w:marRight w:val="0"/>
          <w:marTop w:val="0"/>
          <w:marBottom w:val="0"/>
          <w:divBdr>
            <w:top w:val="none" w:sz="0" w:space="0" w:color="auto"/>
            <w:left w:val="none" w:sz="0" w:space="0" w:color="auto"/>
            <w:bottom w:val="none" w:sz="0" w:space="0" w:color="auto"/>
            <w:right w:val="none" w:sz="0" w:space="0" w:color="auto"/>
          </w:divBdr>
        </w:div>
        <w:div w:id="1740054287">
          <w:marLeft w:val="0"/>
          <w:marRight w:val="0"/>
          <w:marTop w:val="0"/>
          <w:marBottom w:val="0"/>
          <w:divBdr>
            <w:top w:val="none" w:sz="0" w:space="0" w:color="auto"/>
            <w:left w:val="none" w:sz="0" w:space="0" w:color="auto"/>
            <w:bottom w:val="none" w:sz="0" w:space="0" w:color="auto"/>
            <w:right w:val="none" w:sz="0" w:space="0" w:color="auto"/>
          </w:divBdr>
        </w:div>
        <w:div w:id="1806583217">
          <w:marLeft w:val="0"/>
          <w:marRight w:val="0"/>
          <w:marTop w:val="0"/>
          <w:marBottom w:val="0"/>
          <w:divBdr>
            <w:top w:val="none" w:sz="0" w:space="0" w:color="auto"/>
            <w:left w:val="none" w:sz="0" w:space="0" w:color="auto"/>
            <w:bottom w:val="none" w:sz="0" w:space="0" w:color="auto"/>
            <w:right w:val="none" w:sz="0" w:space="0" w:color="auto"/>
          </w:divBdr>
        </w:div>
        <w:div w:id="1846821247">
          <w:marLeft w:val="0"/>
          <w:marRight w:val="0"/>
          <w:marTop w:val="0"/>
          <w:marBottom w:val="0"/>
          <w:divBdr>
            <w:top w:val="none" w:sz="0" w:space="0" w:color="auto"/>
            <w:left w:val="none" w:sz="0" w:space="0" w:color="auto"/>
            <w:bottom w:val="none" w:sz="0" w:space="0" w:color="auto"/>
            <w:right w:val="none" w:sz="0" w:space="0" w:color="auto"/>
          </w:divBdr>
        </w:div>
        <w:div w:id="1912497484">
          <w:marLeft w:val="0"/>
          <w:marRight w:val="0"/>
          <w:marTop w:val="0"/>
          <w:marBottom w:val="0"/>
          <w:divBdr>
            <w:top w:val="none" w:sz="0" w:space="0" w:color="auto"/>
            <w:left w:val="none" w:sz="0" w:space="0" w:color="auto"/>
            <w:bottom w:val="none" w:sz="0" w:space="0" w:color="auto"/>
            <w:right w:val="none" w:sz="0" w:space="0" w:color="auto"/>
          </w:divBdr>
        </w:div>
        <w:div w:id="2064523915">
          <w:marLeft w:val="0"/>
          <w:marRight w:val="0"/>
          <w:marTop w:val="0"/>
          <w:marBottom w:val="0"/>
          <w:divBdr>
            <w:top w:val="none" w:sz="0" w:space="0" w:color="auto"/>
            <w:left w:val="none" w:sz="0" w:space="0" w:color="auto"/>
            <w:bottom w:val="none" w:sz="0" w:space="0" w:color="auto"/>
            <w:right w:val="none" w:sz="0" w:space="0" w:color="auto"/>
          </w:divBdr>
        </w:div>
        <w:div w:id="2082673912">
          <w:marLeft w:val="0"/>
          <w:marRight w:val="0"/>
          <w:marTop w:val="0"/>
          <w:marBottom w:val="0"/>
          <w:divBdr>
            <w:top w:val="none" w:sz="0" w:space="0" w:color="auto"/>
            <w:left w:val="none" w:sz="0" w:space="0" w:color="auto"/>
            <w:bottom w:val="none" w:sz="0" w:space="0" w:color="auto"/>
            <w:right w:val="none" w:sz="0" w:space="0" w:color="auto"/>
          </w:divBdr>
        </w:div>
        <w:div w:id="2090226050">
          <w:marLeft w:val="0"/>
          <w:marRight w:val="0"/>
          <w:marTop w:val="0"/>
          <w:marBottom w:val="0"/>
          <w:divBdr>
            <w:top w:val="none" w:sz="0" w:space="0" w:color="auto"/>
            <w:left w:val="none" w:sz="0" w:space="0" w:color="auto"/>
            <w:bottom w:val="none" w:sz="0" w:space="0" w:color="auto"/>
            <w:right w:val="none" w:sz="0" w:space="0" w:color="auto"/>
          </w:divBdr>
        </w:div>
        <w:div w:id="2103448262">
          <w:marLeft w:val="0"/>
          <w:marRight w:val="0"/>
          <w:marTop w:val="0"/>
          <w:marBottom w:val="0"/>
          <w:divBdr>
            <w:top w:val="none" w:sz="0" w:space="0" w:color="auto"/>
            <w:left w:val="none" w:sz="0" w:space="0" w:color="auto"/>
            <w:bottom w:val="none" w:sz="0" w:space="0" w:color="auto"/>
            <w:right w:val="none" w:sz="0" w:space="0" w:color="auto"/>
          </w:divBdr>
        </w:div>
        <w:div w:id="2103604016">
          <w:marLeft w:val="0"/>
          <w:marRight w:val="0"/>
          <w:marTop w:val="0"/>
          <w:marBottom w:val="0"/>
          <w:divBdr>
            <w:top w:val="none" w:sz="0" w:space="0" w:color="auto"/>
            <w:left w:val="none" w:sz="0" w:space="0" w:color="auto"/>
            <w:bottom w:val="none" w:sz="0" w:space="0" w:color="auto"/>
            <w:right w:val="none" w:sz="0" w:space="0" w:color="auto"/>
          </w:divBdr>
        </w:div>
      </w:divsChild>
    </w:div>
    <w:div w:id="2104182471">
      <w:bodyDiv w:val="1"/>
      <w:marLeft w:val="0"/>
      <w:marRight w:val="0"/>
      <w:marTop w:val="0"/>
      <w:marBottom w:val="0"/>
      <w:divBdr>
        <w:top w:val="none" w:sz="0" w:space="0" w:color="auto"/>
        <w:left w:val="none" w:sz="0" w:space="0" w:color="auto"/>
        <w:bottom w:val="none" w:sz="0" w:space="0" w:color="auto"/>
        <w:right w:val="none" w:sz="0" w:space="0" w:color="auto"/>
      </w:divBdr>
    </w:div>
    <w:div w:id="21459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spars.klavenieks\Documents\@Piejura_VTDS\Piejura_VTDS_darba_zinojums\Piejura_SAAS_izejas_dati_2902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spars.klavenieks\Documents\@Piejura_VTDS\Piejura_VTDS_darba_zinojums\Piejura_SAAS_izejas_dati_2902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spars.klavenieks\Documents\@Piejura_VTDS\Piejura_VTDS_darba_zinojums\Piejura_SAAS_izejas_dati_2902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spars.klavenieks\Documents\@Piejura_VTDS\Piejura_VTDS_darba_zinojums\Piejura_SAAS_izejas_dati_2902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spars.klavenieks\Documents\@Piejura_VTDS\Piejura_VTDS_darba_zinojums\Piejura_SAAS_izejas_dati_2902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spars.klavenieks\Documents\@Piejura_VTDS\Piejura_VTDS_darba_zinojums\Piejura_SAAS_izejas_dati_2902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Lbls>
            <c:dLbl>
              <c:idx val="0"/>
              <c:layout>
                <c:manualLayout>
                  <c:x val="-3.6111111111111101E-2"/>
                  <c:y val="7.870370370370354E-2"/>
                </c:manualLayout>
              </c:layout>
              <c:tx>
                <c:rich>
                  <a:bodyPr/>
                  <a:lstStyle/>
                  <a:p>
                    <a:fld id="{80B55F03-8105-4D41-83FE-398F650923EE}" type="CATEGORYNAME">
                      <a:rPr lang="lv-LV"/>
                      <a:pPr/>
                      <a:t>[CATEGORY NAME]</a:t>
                    </a:fld>
                    <a:endParaRPr lang="lv-LV" baseline="0"/>
                  </a:p>
                  <a:p>
                    <a:r>
                      <a:rPr lang="lv-LV" baseline="0"/>
                      <a:t> </a:t>
                    </a:r>
                    <a:fld id="{587B866E-2B41-46D4-889D-26CCD437826B}" type="VALUE">
                      <a:rPr lang="lv-LV" baseline="0"/>
                      <a:pPr/>
                      <a:t>[VALUE]</a:t>
                    </a:fld>
                    <a:r>
                      <a:rPr lang="lv-LV" baseline="0"/>
                      <a:t>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3.888888888888889E-2"/>
                  <c:y val="-1.6577258343776032E-19"/>
                </c:manualLayout>
              </c:layout>
              <c:tx>
                <c:rich>
                  <a:bodyPr/>
                  <a:lstStyle/>
                  <a:p>
                    <a:fld id="{5B148270-DCC7-4930-A271-DC3D3915020D}" type="CATEGORYNAME">
                      <a:rPr lang="en-US"/>
                      <a:pPr/>
                      <a:t>[CATEGORY NAME]</a:t>
                    </a:fld>
                    <a:endParaRPr lang="en-US" baseline="0"/>
                  </a:p>
                  <a:p>
                    <a:r>
                      <a:rPr lang="en-US" baseline="0"/>
                      <a:t> </a:t>
                    </a:r>
                    <a:fld id="{F1BE7A59-33EC-416A-8BDC-E89283870018}" type="VALUE">
                      <a:rPr lang="en-US" baseline="0"/>
                      <a:pPr/>
                      <a:t>[VALUE]</a:t>
                    </a:fld>
                    <a:r>
                      <a:rPr lang="en-US" baseline="0"/>
                      <a:t> 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3.3333333333333229E-2"/>
                  <c:y val="-3.703703703703703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33238646-DE89-41A4-962F-8E91D5F6606B}" type="CATEGORYNAME">
                      <a:rPr lang="lv-LV"/>
                      <a:pPr>
                        <a:defRPr sz="900" b="0" i="0" u="none" strike="noStrike" kern="1200" baseline="0">
                          <a:solidFill>
                            <a:schemeClr val="tx1">
                              <a:lumMod val="75000"/>
                              <a:lumOff val="25000"/>
                            </a:schemeClr>
                          </a:solidFill>
                          <a:latin typeface="+mn-lt"/>
                          <a:ea typeface="+mn-ea"/>
                          <a:cs typeface="+mn-cs"/>
                        </a:defRPr>
                      </a:pPr>
                      <a:t>[CATEGORY NAME]</a:t>
                    </a:fld>
                    <a:r>
                      <a:rPr lang="lv-LV" baseline="0"/>
                      <a:t> </a:t>
                    </a:r>
                    <a:fld id="{ADAFD997-B4D5-490D-BEFF-6DED0BC977D9}" type="VALUE">
                      <a:rPr lang="lv-LV" baseline="0"/>
                      <a:pPr>
                        <a:defRPr sz="900" b="0" i="0" u="none" strike="noStrike" kern="1200" baseline="0">
                          <a:solidFill>
                            <a:schemeClr val="tx1">
                              <a:lumMod val="75000"/>
                              <a:lumOff val="25000"/>
                            </a:schemeClr>
                          </a:solidFill>
                          <a:latin typeface="+mn-lt"/>
                          <a:ea typeface="+mn-ea"/>
                          <a:cs typeface="+mn-cs"/>
                        </a:defRPr>
                      </a:pPr>
                      <a:t>[VALUE]</a:t>
                    </a:fld>
                    <a:r>
                      <a:rPr lang="lv-LV" baseline="0"/>
                      <a:t>t</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4374999999999999"/>
                      <c:h val="0.12935185185185186"/>
                    </c:manualLayout>
                  </c15:layout>
                  <c15:dlblFieldTable/>
                  <c15:showDataLabelsRange val="0"/>
                </c:ext>
              </c:extLst>
            </c:dLbl>
            <c:dLbl>
              <c:idx val="3"/>
              <c:layout>
                <c:manualLayout>
                  <c:x val="4.7222222222222221E-2"/>
                  <c:y val="-6.4814814814814811E-2"/>
                </c:manualLayout>
              </c:layout>
              <c:tx>
                <c:rich>
                  <a:bodyPr/>
                  <a:lstStyle/>
                  <a:p>
                    <a:fld id="{93D2CDB8-7611-4B81-B6B8-7B6640FE8330}" type="CATEGORYNAME">
                      <a:rPr lang="en-US"/>
                      <a:pPr/>
                      <a:t>[CATEGORY NAME]</a:t>
                    </a:fld>
                    <a:r>
                      <a:rPr lang="en-US" baseline="0"/>
                      <a:t> </a:t>
                    </a:r>
                    <a:fld id="{5CE76EFA-2451-49D5-BC7E-DEFDA43FCF0D}" type="VALUE">
                      <a:rPr lang="en-US" baseline="0"/>
                      <a:pPr/>
                      <a:t>[VALUE]</a:t>
                    </a:fld>
                    <a:r>
                      <a:rPr lang="en-US" baseline="0"/>
                      <a:t>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6.1104768153980651E-2"/>
                  <c:y val="6.9444444444444448E-2"/>
                </c:manualLayout>
              </c:layout>
              <c:tx>
                <c:rich>
                  <a:bodyPr/>
                  <a:lstStyle/>
                  <a:p>
                    <a:fld id="{04CF0B91-E1B8-45C9-9C93-F74D332785AD}" type="CATEGORYNAME">
                      <a:rPr lang="en-US"/>
                      <a:pPr/>
                      <a:t>[CATEGORY NAME]</a:t>
                    </a:fld>
                    <a:r>
                      <a:rPr lang="en-US" baseline="0"/>
                      <a:t> </a:t>
                    </a:r>
                    <a:fld id="{66BADE6F-FF66-4EF9-A4AE-4E1FBD13264D}" type="VALUE">
                      <a:rPr lang="en-US" baseline="0"/>
                      <a:pPr/>
                      <a:t>[VALUE]</a:t>
                    </a:fld>
                    <a:r>
                      <a:rPr lang="en-US" baseline="0"/>
                      <a:t>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8.9642388451443455E-2"/>
                  <c:y val="0.2615740740740739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Sadedzināmi</a:t>
                    </a:r>
                  </a:p>
                  <a:p>
                    <a:pPr>
                      <a:defRPr sz="900" b="0" i="0" u="none" strike="noStrike" kern="1200" baseline="0">
                        <a:solidFill>
                          <a:schemeClr val="tx1">
                            <a:lumMod val="75000"/>
                            <a:lumOff val="25000"/>
                          </a:schemeClr>
                        </a:solidFill>
                        <a:latin typeface="+mn-lt"/>
                        <a:ea typeface="+mn-ea"/>
                        <a:cs typeface="+mn-cs"/>
                      </a:defRPr>
                    </a:pPr>
                    <a:r>
                      <a:rPr lang="en-US"/>
                      <a:t>atkritumi</a:t>
                    </a:r>
                  </a:p>
                  <a:p>
                    <a:pPr>
                      <a:defRPr sz="900" b="0" i="0" u="none" strike="noStrike" kern="1200" baseline="0">
                        <a:solidFill>
                          <a:schemeClr val="tx1">
                            <a:lumMod val="75000"/>
                            <a:lumOff val="25000"/>
                          </a:schemeClr>
                        </a:solidFill>
                        <a:latin typeface="+mn-lt"/>
                        <a:ea typeface="+mn-ea"/>
                        <a:cs typeface="+mn-cs"/>
                      </a:defRPr>
                    </a:pPr>
                    <a:r>
                      <a:rPr lang="en-US"/>
                      <a:t> </a:t>
                    </a:r>
                    <a:fld id="{2F9105D7-EE71-4FF0-B706-B2CD20919B4E}" type="VALUE">
                      <a:rPr lang="en-US"/>
                      <a:pPr>
                        <a:defRPr sz="900" b="0" i="0" u="none" strike="noStrike" kern="1200" baseline="0">
                          <a:solidFill>
                            <a:schemeClr val="tx1">
                              <a:lumMod val="75000"/>
                              <a:lumOff val="25000"/>
                            </a:schemeClr>
                          </a:solidFill>
                          <a:latin typeface="+mn-lt"/>
                          <a:ea typeface="+mn-ea"/>
                          <a:cs typeface="+mn-cs"/>
                        </a:defRPr>
                      </a:pPr>
                      <a:t>[VALUE]</a:t>
                    </a:fld>
                    <a:r>
                      <a:rPr lang="en-US"/>
                      <a:t>t</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15999999999999998"/>
                      <c:h val="0.217523330417031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Atkritumi2015!$L$4:$L$9</c:f>
              <c:strCache>
                <c:ptCount val="6"/>
                <c:pt idx="0">
                  <c:v>Nešķiroti sadzīves atkritumi</c:v>
                </c:pt>
                <c:pt idx="1">
                  <c:v>Pārstrādei derīgi materiāli</c:v>
                </c:pt>
                <c:pt idx="2">
                  <c:v>Bioloģiski noārdāmi atkritumi</c:v>
                </c:pt>
                <c:pt idx="3">
                  <c:v>Būvniecības atkritumi</c:v>
                </c:pt>
                <c:pt idx="4">
                  <c:v>Videi kaitīgas preces</c:v>
                </c:pt>
                <c:pt idx="5">
                  <c:v>Sadedzināmi atkritumi</c:v>
                </c:pt>
              </c:strCache>
            </c:strRef>
          </c:cat>
          <c:val>
            <c:numRef>
              <c:f>Atkritumi2015!$M$4:$M$9</c:f>
              <c:numCache>
                <c:formatCode>#,##0</c:formatCode>
                <c:ptCount val="6"/>
                <c:pt idx="0">
                  <c:v>36306.132000000012</c:v>
                </c:pt>
                <c:pt idx="1">
                  <c:v>2532.4259999999999</c:v>
                </c:pt>
                <c:pt idx="2">
                  <c:v>4670.0200000000004</c:v>
                </c:pt>
                <c:pt idx="3">
                  <c:v>484.90000000000003</c:v>
                </c:pt>
                <c:pt idx="4">
                  <c:v>250.55700000000002</c:v>
                </c:pt>
                <c:pt idx="5">
                  <c:v>207.42500000000001</c:v>
                </c:pt>
              </c:numCache>
            </c:numRef>
          </c:val>
        </c:ser>
        <c:dLbls>
          <c:dLblPos val="ctr"/>
          <c:showLegendKey val="0"/>
          <c:showVal val="0"/>
          <c:showCatName val="0"/>
          <c:showSerName val="0"/>
          <c:showPercent val="1"/>
          <c:showBubbleSize val="0"/>
          <c:showLeaderLines val="1"/>
        </c:dLbls>
        <c:firstSliceAng val="9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explosion val="2"/>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Lbls>
            <c:dLbl>
              <c:idx val="0"/>
              <c:layout>
                <c:manualLayout>
                  <c:x val="9.166666666666666E-2"/>
                  <c:y val="4.629629629629628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27499999999999991"/>
                  <c:y val="-8.675799086757990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1499"/>
                        <a:gd name="adj2" fmla="val -34834"/>
                      </a:avLst>
                    </a:prstGeom>
                    <a:noFill/>
                    <a:ln>
                      <a:noFill/>
                    </a:ln>
                  </c15:spPr>
                </c:ext>
              </c:extLst>
            </c:dLbl>
            <c:dLbl>
              <c:idx val="2"/>
              <c:layout>
                <c:manualLayout>
                  <c:x val="-6.9444444444444448E-2"/>
                  <c:y val="8.219178082191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6123"/>
                        <a:gd name="adj2" fmla="val 118570"/>
                      </a:avLst>
                    </a:prstGeom>
                    <a:noFill/>
                    <a:ln>
                      <a:noFill/>
                    </a:ln>
                  </c15:spPr>
                </c:ext>
              </c:extLst>
            </c:dLbl>
            <c:dLbl>
              <c:idx val="3"/>
              <c:layout>
                <c:manualLayout>
                  <c:x val="2.7777777777777779E-3"/>
                  <c:y val="-9.1197281846618489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2777777777777777"/>
                  <c:y val="0"/>
                </c:manualLayout>
              </c:layout>
              <c:tx>
                <c:rich>
                  <a:bodyPr/>
                  <a:lstStyle/>
                  <a:p>
                    <a:fld id="{B0A8B7AD-AA4A-4FA9-BB03-0FDB7DDE21C3}" type="CATEGORYNAME">
                      <a:rPr lang="en-US"/>
                      <a:pPr/>
                      <a:t>[CATEGORY NAME]</a:t>
                    </a:fld>
                    <a:r>
                      <a:rPr lang="en-US" baseline="0"/>
                      <a:t>
&lt;1%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Atkritumi2015!$B$34:$B$38</c:f>
              <c:strCache>
                <c:ptCount val="5"/>
                <c:pt idx="0">
                  <c:v>SAP "Janvāri"</c:v>
                </c:pt>
                <c:pt idx="1">
                  <c:v>Tukuma PŠS</c:v>
                </c:pt>
                <c:pt idx="2">
                  <c:v>Jūrmalas PŠS</c:v>
                </c:pt>
                <c:pt idx="3">
                  <c:v>Rojas PŠS</c:v>
                </c:pt>
                <c:pt idx="4">
                  <c:v>Kandavas PS</c:v>
                </c:pt>
              </c:strCache>
            </c:strRef>
          </c:cat>
          <c:val>
            <c:numRef>
              <c:f>Atkritumi2015!$C$34:$C$38</c:f>
              <c:numCache>
                <c:formatCode>#,##0</c:formatCode>
                <c:ptCount val="5"/>
                <c:pt idx="0">
                  <c:v>7895.92</c:v>
                </c:pt>
                <c:pt idx="1">
                  <c:v>13013.054999999998</c:v>
                </c:pt>
                <c:pt idx="2">
                  <c:v>22007.457000000002</c:v>
                </c:pt>
                <c:pt idx="3">
                  <c:v>1380.9659999999997</c:v>
                </c:pt>
                <c:pt idx="4">
                  <c:v>154.06200000000004</c:v>
                </c:pt>
              </c:numCache>
            </c:numRef>
          </c:val>
        </c:ser>
        <c:dLbls>
          <c:showLegendKey val="0"/>
          <c:showVal val="0"/>
          <c:showCatName val="0"/>
          <c:showSerName val="0"/>
          <c:showPercent val="0"/>
          <c:showBubbleSize val="0"/>
          <c:showLeaderLines val="0"/>
        </c:dLbls>
        <c:firstSliceAng val="6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dPt>
          <c:dPt>
            <c:idx val="9"/>
            <c:bubble3D val="0"/>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dPt>
          <c:dLbls>
            <c:dLbl>
              <c:idx val="3"/>
              <c:layout>
                <c:manualLayout>
                  <c:x val="8.3333333333333072E-3"/>
                  <c:y val="0.138888888888888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3333333333333319E-2"/>
                  <c:y val="0.20833333333333334"/>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4166666666666666"/>
                  <c:y val="0.16666666666666666"/>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8611111111111112"/>
                  <c:y val="6.9444444444444448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3333333333333333"/>
                  <c:y val="-4.6296296296296294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1.3888888888888888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0.24166666666666656"/>
                  <c:y val="0"/>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MĒRĶI!$B$25:$B$34</c:f>
              <c:strCache>
                <c:ptCount val="10"/>
                <c:pt idx="0">
                  <c:v>Atkritumu sastāvs</c:v>
                </c:pt>
                <c:pt idx="1">
                  <c:v>BNA, smalksnes</c:v>
                </c:pt>
                <c:pt idx="2">
                  <c:v>Stikls</c:v>
                </c:pt>
                <c:pt idx="3">
                  <c:v>Papīrs, kartons</c:v>
                </c:pt>
                <c:pt idx="4">
                  <c:v>Plastmasa</c:v>
                </c:pt>
                <c:pt idx="5">
                  <c:v>Metāli</c:v>
                </c:pt>
                <c:pt idx="6">
                  <c:v>Koksne</c:v>
                </c:pt>
                <c:pt idx="7">
                  <c:v>Tekstils, āda, gumija</c:v>
                </c:pt>
                <c:pt idx="8">
                  <c:v>Higiēnas atkritumi</c:v>
                </c:pt>
                <c:pt idx="9">
                  <c:v>Inertie atkritumi</c:v>
                </c:pt>
              </c:strCache>
            </c:strRef>
          </c:cat>
          <c:val>
            <c:numRef>
              <c:f>MĒRĶI!$C$25:$C$34</c:f>
              <c:numCache>
                <c:formatCode>0.0%</c:formatCode>
                <c:ptCount val="10"/>
                <c:pt idx="1">
                  <c:v>0.51282499999999998</c:v>
                </c:pt>
                <c:pt idx="2">
                  <c:v>9.3325000000000005E-2</c:v>
                </c:pt>
                <c:pt idx="3">
                  <c:v>0.11152499999999999</c:v>
                </c:pt>
                <c:pt idx="4">
                  <c:v>0.10192500000000002</c:v>
                </c:pt>
                <c:pt idx="5">
                  <c:v>2.9125000000000002E-2</c:v>
                </c:pt>
                <c:pt idx="6">
                  <c:v>2.113333333333333E-2</c:v>
                </c:pt>
                <c:pt idx="7">
                  <c:v>3.9E-2</c:v>
                </c:pt>
                <c:pt idx="8">
                  <c:v>5.3916666666666668E-2</c:v>
                </c:pt>
                <c:pt idx="9">
                  <c:v>4.2341666666666666E-2</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1"/>
          <c:order val="1"/>
          <c:tx>
            <c:strRef>
              <c:f>'atkritumu prognoze'!$A$3</c:f>
              <c:strCache>
                <c:ptCount val="1"/>
                <c:pt idx="0">
                  <c:v>Radītais apjoms kopā</c:v>
                </c:pt>
              </c:strCache>
            </c:strRef>
          </c:tx>
          <c:spPr>
            <a:ln w="28575" cap="rnd">
              <a:solidFill>
                <a:schemeClr val="accent3">
                  <a:shade val="76000"/>
                </a:schemeClr>
              </a:solidFill>
              <a:round/>
            </a:ln>
            <a:effectLst/>
          </c:spPr>
          <c:marker>
            <c:symbol val="none"/>
          </c:marker>
          <c:cat>
            <c:numRef>
              <c:f>'atkritumu prognoze'!$B$1:$K$1</c:f>
              <c:numCache>
                <c:formatCode>General</c:formatCode>
                <c:ptCount val="10"/>
                <c:pt idx="0">
                  <c:v>2016</c:v>
                </c:pt>
                <c:pt idx="1">
                  <c:v>2017</c:v>
                </c:pt>
                <c:pt idx="2">
                  <c:v>2018</c:v>
                </c:pt>
                <c:pt idx="3">
                  <c:v>2019</c:v>
                </c:pt>
                <c:pt idx="4">
                  <c:v>2020</c:v>
                </c:pt>
                <c:pt idx="5">
                  <c:v>2021</c:v>
                </c:pt>
                <c:pt idx="6">
                  <c:v>2022</c:v>
                </c:pt>
                <c:pt idx="7">
                  <c:v>2023</c:v>
                </c:pt>
                <c:pt idx="8">
                  <c:v>2024</c:v>
                </c:pt>
                <c:pt idx="9">
                  <c:v>2025</c:v>
                </c:pt>
              </c:numCache>
            </c:numRef>
          </c:cat>
          <c:val>
            <c:numRef>
              <c:f>'atkritumu prognoze'!$B$3:$K$3</c:f>
              <c:numCache>
                <c:formatCode>0.00</c:formatCode>
                <c:ptCount val="10"/>
                <c:pt idx="0">
                  <c:v>39335.06799828932</c:v>
                </c:pt>
                <c:pt idx="1">
                  <c:v>39855.677716453807</c:v>
                </c:pt>
                <c:pt idx="2">
                  <c:v>40367.380389781421</c:v>
                </c:pt>
                <c:pt idx="3">
                  <c:v>40855.879512193082</c:v>
                </c:pt>
                <c:pt idx="4">
                  <c:v>41120.054430264179</c:v>
                </c:pt>
                <c:pt idx="5">
                  <c:v>41356.878713326034</c:v>
                </c:pt>
                <c:pt idx="6">
                  <c:v>41562.786243268485</c:v>
                </c:pt>
                <c:pt idx="7">
                  <c:v>41744.72568710355</c:v>
                </c:pt>
                <c:pt idx="8">
                  <c:v>41906.085101043216</c:v>
                </c:pt>
                <c:pt idx="9">
                  <c:v>42054.340617496106</c:v>
                </c:pt>
              </c:numCache>
            </c:numRef>
          </c:val>
          <c:smooth val="0"/>
        </c:ser>
        <c:dLbls>
          <c:showLegendKey val="0"/>
          <c:showVal val="0"/>
          <c:showCatName val="0"/>
          <c:showSerName val="0"/>
          <c:showPercent val="0"/>
          <c:showBubbleSize val="0"/>
        </c:dLbls>
        <c:marker val="1"/>
        <c:smooth val="0"/>
        <c:axId val="146252544"/>
        <c:axId val="146254080"/>
      </c:lineChart>
      <c:lineChart>
        <c:grouping val="stacked"/>
        <c:varyColors val="0"/>
        <c:ser>
          <c:idx val="0"/>
          <c:order val="0"/>
          <c:tx>
            <c:strRef>
              <c:f>'atkritumu prognoze'!$A$2</c:f>
              <c:strCache>
                <c:ptCount val="1"/>
                <c:pt idx="0">
                  <c:v>Apjoms uz iedzīvotāju</c:v>
                </c:pt>
              </c:strCache>
            </c:strRef>
          </c:tx>
          <c:spPr>
            <a:ln w="28575" cap="rnd">
              <a:solidFill>
                <a:schemeClr val="accent3">
                  <a:tint val="77000"/>
                </a:schemeClr>
              </a:solidFill>
              <a:round/>
            </a:ln>
            <a:effectLst/>
          </c:spPr>
          <c:marker>
            <c:symbol val="none"/>
          </c:marker>
          <c:cat>
            <c:numRef>
              <c:f>'atkritumu prognoze'!$B$1:$K$1</c:f>
              <c:numCache>
                <c:formatCode>General</c:formatCode>
                <c:ptCount val="10"/>
                <c:pt idx="0">
                  <c:v>2016</c:v>
                </c:pt>
                <c:pt idx="1">
                  <c:v>2017</c:v>
                </c:pt>
                <c:pt idx="2">
                  <c:v>2018</c:v>
                </c:pt>
                <c:pt idx="3">
                  <c:v>2019</c:v>
                </c:pt>
                <c:pt idx="4">
                  <c:v>2020</c:v>
                </c:pt>
                <c:pt idx="5">
                  <c:v>2021</c:v>
                </c:pt>
                <c:pt idx="6">
                  <c:v>2022</c:v>
                </c:pt>
                <c:pt idx="7">
                  <c:v>2023</c:v>
                </c:pt>
                <c:pt idx="8">
                  <c:v>2024</c:v>
                </c:pt>
                <c:pt idx="9">
                  <c:v>2025</c:v>
                </c:pt>
              </c:numCache>
            </c:numRef>
          </c:cat>
          <c:val>
            <c:numRef>
              <c:f>'atkritumu prognoze'!$B$2:$K$2</c:f>
              <c:numCache>
                <c:formatCode>#,##0.00</c:formatCode>
                <c:ptCount val="10"/>
                <c:pt idx="0">
                  <c:v>0.28907958657587557</c:v>
                </c:pt>
                <c:pt idx="1">
                  <c:v>0.29225946202821018</c:v>
                </c:pt>
                <c:pt idx="2">
                  <c:v>0.29557173593119657</c:v>
                </c:pt>
                <c:pt idx="3">
                  <c:v>0.29892154893841683</c:v>
                </c:pt>
                <c:pt idx="4">
                  <c:v>0.30081471874836013</c:v>
                </c:pt>
                <c:pt idx="5">
                  <c:v>0.30271987863376643</c:v>
                </c:pt>
                <c:pt idx="6">
                  <c:v>0.30463710453178028</c:v>
                </c:pt>
                <c:pt idx="7">
                  <c:v>0.30656647286048155</c:v>
                </c:pt>
                <c:pt idx="8">
                  <c:v>0.30850806052193125</c:v>
                </c:pt>
                <c:pt idx="9">
                  <c:v>0.31046194490523682</c:v>
                </c:pt>
              </c:numCache>
            </c:numRef>
          </c:val>
          <c:smooth val="0"/>
        </c:ser>
        <c:dLbls>
          <c:showLegendKey val="0"/>
          <c:showVal val="0"/>
          <c:showCatName val="0"/>
          <c:showSerName val="0"/>
          <c:showPercent val="0"/>
          <c:showBubbleSize val="0"/>
        </c:dLbls>
        <c:marker val="1"/>
        <c:smooth val="0"/>
        <c:axId val="146258176"/>
        <c:axId val="146256256"/>
      </c:lineChart>
      <c:catAx>
        <c:axId val="14625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54080"/>
        <c:crosses val="autoZero"/>
        <c:auto val="1"/>
        <c:lblAlgn val="ctr"/>
        <c:lblOffset val="100"/>
        <c:noMultiLvlLbl val="0"/>
      </c:catAx>
      <c:valAx>
        <c:axId val="146254080"/>
        <c:scaling>
          <c:orientation val="minMax"/>
          <c:min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Tonnas gadā</a:t>
                </a:r>
                <a:endParaRPr lang="en-US"/>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52544"/>
        <c:crosses val="autoZero"/>
        <c:crossBetween val="between"/>
      </c:valAx>
      <c:valAx>
        <c:axId val="146256256"/>
        <c:scaling>
          <c:orientation val="minMax"/>
          <c:max val="0.51"/>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tonnas/iedz./gadā</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58176"/>
        <c:crosses val="max"/>
        <c:crossBetween val="between"/>
        <c:majorUnit val="5.000000000000001E-2"/>
      </c:valAx>
      <c:catAx>
        <c:axId val="146258176"/>
        <c:scaling>
          <c:orientation val="minMax"/>
        </c:scaling>
        <c:delete val="1"/>
        <c:axPos val="b"/>
        <c:numFmt formatCode="General" sourceLinked="1"/>
        <c:majorTickMark val="none"/>
        <c:minorTickMark val="none"/>
        <c:tickLblPos val="nextTo"/>
        <c:crossAx val="146256256"/>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MĒRĶI!$B$47:$C$47</c:f>
              <c:strCache>
                <c:ptCount val="2"/>
                <c:pt idx="0">
                  <c:v>Radīts BNA</c:v>
                </c:pt>
              </c:strCache>
            </c:strRef>
          </c:tx>
          <c:spPr>
            <a:solidFill>
              <a:schemeClr val="accent1"/>
            </a:solidFill>
            <a:ln>
              <a:noFill/>
            </a:ln>
            <a:effectLst/>
          </c:spPr>
          <c:cat>
            <c:numRef>
              <c:f>MĒRĶI!$D$46:$O$46</c:f>
              <c:numCache>
                <c:formatCode>General</c:formatCode>
                <c:ptCount val="12"/>
                <c:pt idx="0">
                  <c:v>2015</c:v>
                </c:pt>
                <c:pt idx="1">
                  <c:v>2016</c:v>
                </c:pt>
                <c:pt idx="2">
                  <c:v>2017</c:v>
                </c:pt>
                <c:pt idx="3">
                  <c:v>2018</c:v>
                </c:pt>
                <c:pt idx="4">
                  <c:v>2019</c:v>
                </c:pt>
                <c:pt idx="5">
                  <c:v>2020</c:v>
                </c:pt>
                <c:pt idx="6">
                  <c:v>2020</c:v>
                </c:pt>
                <c:pt idx="7">
                  <c:v>2021</c:v>
                </c:pt>
                <c:pt idx="8">
                  <c:v>2022</c:v>
                </c:pt>
                <c:pt idx="9">
                  <c:v>2023</c:v>
                </c:pt>
                <c:pt idx="10">
                  <c:v>2024</c:v>
                </c:pt>
                <c:pt idx="11">
                  <c:v>2025</c:v>
                </c:pt>
              </c:numCache>
            </c:numRef>
          </c:cat>
          <c:val>
            <c:numRef>
              <c:f>MĒRĶI!$D$47:$O$47</c:f>
              <c:numCache>
                <c:formatCode>#,##0</c:formatCode>
                <c:ptCount val="12"/>
                <c:pt idx="0">
                  <c:v>19917.383506350005</c:v>
                </c:pt>
                <c:pt idx="1">
                  <c:v>20172.006246222718</c:v>
                </c:pt>
                <c:pt idx="2">
                  <c:v>20438.987924940422</c:v>
                </c:pt>
                <c:pt idx="3">
                  <c:v>20701.401848389658</c:v>
                </c:pt>
                <c:pt idx="4">
                  <c:v>20951.916410840415</c:v>
                </c:pt>
                <c:pt idx="5">
                  <c:v>21087.391913200227</c:v>
                </c:pt>
                <c:pt idx="6">
                  <c:v>21087.391913200227</c:v>
                </c:pt>
                <c:pt idx="7">
                  <c:v>21208.841326161422</c:v>
                </c:pt>
                <c:pt idx="8">
                  <c:v>21314.435855204159</c:v>
                </c:pt>
                <c:pt idx="9">
                  <c:v>21407.738950488878</c:v>
                </c:pt>
                <c:pt idx="10">
                  <c:v>21490.488091942487</c:v>
                </c:pt>
                <c:pt idx="11">
                  <c:v>21566.517227167438</c:v>
                </c:pt>
              </c:numCache>
            </c:numRef>
          </c:val>
        </c:ser>
        <c:dLbls>
          <c:showLegendKey val="0"/>
          <c:showVal val="0"/>
          <c:showCatName val="0"/>
          <c:showSerName val="0"/>
          <c:showPercent val="0"/>
          <c:showBubbleSize val="0"/>
        </c:dLbls>
        <c:axId val="146275712"/>
        <c:axId val="147072128"/>
      </c:areaChart>
      <c:lineChart>
        <c:grouping val="standard"/>
        <c:varyColors val="0"/>
        <c:ser>
          <c:idx val="1"/>
          <c:order val="1"/>
          <c:tx>
            <c:strRef>
              <c:f>MĒRĶI!$B$48:$C$48</c:f>
              <c:strCache>
                <c:ptCount val="2"/>
                <c:pt idx="0">
                  <c:v>Apglabāšanas limits BNA</c:v>
                </c:pt>
              </c:strCache>
            </c:strRef>
          </c:tx>
          <c:spPr>
            <a:ln w="28575" cap="rnd">
              <a:solidFill>
                <a:schemeClr val="accent2"/>
              </a:solidFill>
              <a:round/>
            </a:ln>
            <a:effectLst/>
          </c:spPr>
          <c:marker>
            <c:symbol val="none"/>
          </c:marker>
          <c:cat>
            <c:numRef>
              <c:f>MĒRĶI!$D$46:$O$46</c:f>
              <c:numCache>
                <c:formatCode>General</c:formatCode>
                <c:ptCount val="12"/>
                <c:pt idx="0">
                  <c:v>2015</c:v>
                </c:pt>
                <c:pt idx="1">
                  <c:v>2016</c:v>
                </c:pt>
                <c:pt idx="2">
                  <c:v>2017</c:v>
                </c:pt>
                <c:pt idx="3">
                  <c:v>2018</c:v>
                </c:pt>
                <c:pt idx="4">
                  <c:v>2019</c:v>
                </c:pt>
                <c:pt idx="5">
                  <c:v>2020</c:v>
                </c:pt>
                <c:pt idx="6">
                  <c:v>2020</c:v>
                </c:pt>
                <c:pt idx="7">
                  <c:v>2021</c:v>
                </c:pt>
                <c:pt idx="8">
                  <c:v>2022</c:v>
                </c:pt>
                <c:pt idx="9">
                  <c:v>2023</c:v>
                </c:pt>
                <c:pt idx="10">
                  <c:v>2024</c:v>
                </c:pt>
                <c:pt idx="11">
                  <c:v>2025</c:v>
                </c:pt>
              </c:numCache>
            </c:numRef>
          </c:cat>
          <c:val>
            <c:numRef>
              <c:f>MĒRĶI!$D$48:$O$48</c:f>
              <c:numCache>
                <c:formatCode>#,##0</c:formatCode>
                <c:ptCount val="12"/>
                <c:pt idx="0">
                  <c:v>15000</c:v>
                </c:pt>
                <c:pt idx="1">
                  <c:v>15000</c:v>
                </c:pt>
                <c:pt idx="2">
                  <c:v>15000</c:v>
                </c:pt>
                <c:pt idx="3">
                  <c:v>15000</c:v>
                </c:pt>
                <c:pt idx="4">
                  <c:v>15000</c:v>
                </c:pt>
                <c:pt idx="5">
                  <c:v>15000</c:v>
                </c:pt>
                <c:pt idx="6">
                  <c:v>11750</c:v>
                </c:pt>
                <c:pt idx="7">
                  <c:v>11750</c:v>
                </c:pt>
                <c:pt idx="8">
                  <c:v>11750</c:v>
                </c:pt>
                <c:pt idx="9">
                  <c:v>11750</c:v>
                </c:pt>
                <c:pt idx="10">
                  <c:v>11750</c:v>
                </c:pt>
                <c:pt idx="11">
                  <c:v>11750</c:v>
                </c:pt>
              </c:numCache>
            </c:numRef>
          </c:val>
          <c:smooth val="0"/>
        </c:ser>
        <c:dLbls>
          <c:showLegendKey val="0"/>
          <c:showVal val="0"/>
          <c:showCatName val="0"/>
          <c:showSerName val="0"/>
          <c:showPercent val="0"/>
          <c:showBubbleSize val="0"/>
        </c:dLbls>
        <c:marker val="1"/>
        <c:smooth val="0"/>
        <c:axId val="146275712"/>
        <c:axId val="147072128"/>
      </c:lineChart>
      <c:dateAx>
        <c:axId val="1462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72128"/>
        <c:crosses val="autoZero"/>
        <c:auto val="0"/>
        <c:lblOffset val="100"/>
        <c:baseTimeUnit val="days"/>
      </c:dateAx>
      <c:valAx>
        <c:axId val="147072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tonnas</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7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MĒRĶI!$B$52:$C$52</c:f>
              <c:strCache>
                <c:ptCount val="2"/>
                <c:pt idx="0">
                  <c:v>Pārstrādājamie atkritumi radīts </c:v>
                </c:pt>
              </c:strCache>
            </c:strRef>
          </c:tx>
          <c:spPr>
            <a:solidFill>
              <a:schemeClr val="accent1"/>
            </a:solidFill>
            <a:ln>
              <a:noFill/>
            </a:ln>
            <a:effectLst/>
          </c:spPr>
          <c:cat>
            <c:numRef>
              <c:f>MĒRĶI!$D$51:$O$51</c:f>
              <c:numCache>
                <c:formatCode>General</c:formatCode>
                <c:ptCount val="12"/>
                <c:pt idx="0">
                  <c:v>2015</c:v>
                </c:pt>
                <c:pt idx="1">
                  <c:v>2016</c:v>
                </c:pt>
                <c:pt idx="2">
                  <c:v>2017</c:v>
                </c:pt>
                <c:pt idx="3">
                  <c:v>2018</c:v>
                </c:pt>
                <c:pt idx="4">
                  <c:v>2019</c:v>
                </c:pt>
                <c:pt idx="5">
                  <c:v>2020</c:v>
                </c:pt>
                <c:pt idx="6">
                  <c:v>2020</c:v>
                </c:pt>
                <c:pt idx="7">
                  <c:v>2021</c:v>
                </c:pt>
                <c:pt idx="8">
                  <c:v>2022</c:v>
                </c:pt>
                <c:pt idx="9">
                  <c:v>2023</c:v>
                </c:pt>
                <c:pt idx="10">
                  <c:v>2024</c:v>
                </c:pt>
                <c:pt idx="11">
                  <c:v>2025</c:v>
                </c:pt>
              </c:numCache>
            </c:numRef>
          </c:cat>
          <c:val>
            <c:numRef>
              <c:f>MĒRĶI!$D$52:$O$52</c:f>
              <c:numCache>
                <c:formatCode>#,##0</c:formatCode>
                <c:ptCount val="12"/>
                <c:pt idx="0">
                  <c:v>13045.871632200004</c:v>
                </c:pt>
                <c:pt idx="1">
                  <c:v>13212.649340625381</c:v>
                </c:pt>
                <c:pt idx="2">
                  <c:v>13387.522144956834</c:v>
                </c:pt>
                <c:pt idx="3">
                  <c:v>13559.403072927578</c:v>
                </c:pt>
                <c:pt idx="4">
                  <c:v>13723.489928145655</c:v>
                </c:pt>
                <c:pt idx="5">
                  <c:v>13812.226283125738</c:v>
                </c:pt>
                <c:pt idx="6">
                  <c:v>13812.226283125738</c:v>
                </c:pt>
                <c:pt idx="7">
                  <c:v>13891.775559806218</c:v>
                </c:pt>
                <c:pt idx="8">
                  <c:v>13960.939899113884</c:v>
                </c:pt>
                <c:pt idx="9">
                  <c:v>14022.053358298082</c:v>
                </c:pt>
                <c:pt idx="10">
                  <c:v>14076.253985440417</c:v>
                </c:pt>
                <c:pt idx="11">
                  <c:v>14126.053013416942</c:v>
                </c:pt>
              </c:numCache>
            </c:numRef>
          </c:val>
        </c:ser>
        <c:dLbls>
          <c:showLegendKey val="0"/>
          <c:showVal val="0"/>
          <c:showCatName val="0"/>
          <c:showSerName val="0"/>
          <c:showPercent val="0"/>
          <c:showBubbleSize val="0"/>
        </c:dLbls>
        <c:axId val="147093760"/>
        <c:axId val="147103744"/>
      </c:areaChart>
      <c:lineChart>
        <c:grouping val="standard"/>
        <c:varyColors val="0"/>
        <c:ser>
          <c:idx val="1"/>
          <c:order val="1"/>
          <c:tx>
            <c:strRef>
              <c:f>MĒRĶI!$B$53:$C$53</c:f>
              <c:strCache>
                <c:ptCount val="2"/>
                <c:pt idx="0">
                  <c:v>Pārstrādes mērķis</c:v>
                </c:pt>
              </c:strCache>
            </c:strRef>
          </c:tx>
          <c:spPr>
            <a:ln w="28575" cap="rnd">
              <a:solidFill>
                <a:schemeClr val="accent2"/>
              </a:solidFill>
              <a:round/>
            </a:ln>
            <a:effectLst/>
          </c:spPr>
          <c:marker>
            <c:symbol val="none"/>
          </c:marker>
          <c:cat>
            <c:numRef>
              <c:f>MĒRĶI!$D$51:$O$51</c:f>
              <c:numCache>
                <c:formatCode>General</c:formatCode>
                <c:ptCount val="12"/>
                <c:pt idx="0">
                  <c:v>2015</c:v>
                </c:pt>
                <c:pt idx="1">
                  <c:v>2016</c:v>
                </c:pt>
                <c:pt idx="2">
                  <c:v>2017</c:v>
                </c:pt>
                <c:pt idx="3">
                  <c:v>2018</c:v>
                </c:pt>
                <c:pt idx="4">
                  <c:v>2019</c:v>
                </c:pt>
                <c:pt idx="5">
                  <c:v>2020</c:v>
                </c:pt>
                <c:pt idx="6">
                  <c:v>2020</c:v>
                </c:pt>
                <c:pt idx="7">
                  <c:v>2021</c:v>
                </c:pt>
                <c:pt idx="8">
                  <c:v>2022</c:v>
                </c:pt>
                <c:pt idx="9">
                  <c:v>2023</c:v>
                </c:pt>
                <c:pt idx="10">
                  <c:v>2024</c:v>
                </c:pt>
                <c:pt idx="11">
                  <c:v>2025</c:v>
                </c:pt>
              </c:numCache>
            </c:numRef>
          </c:cat>
          <c:val>
            <c:numRef>
              <c:f>MĒRĶI!$D$53:$O$53</c:f>
              <c:numCache>
                <c:formatCode>#,##0</c:formatCode>
                <c:ptCount val="12"/>
                <c:pt idx="0">
                  <c:v>0</c:v>
                </c:pt>
                <c:pt idx="1">
                  <c:v>0</c:v>
                </c:pt>
                <c:pt idx="2">
                  <c:v>0</c:v>
                </c:pt>
                <c:pt idx="3">
                  <c:v>0</c:v>
                </c:pt>
                <c:pt idx="4">
                  <c:v>0</c:v>
                </c:pt>
                <c:pt idx="5">
                  <c:v>0</c:v>
                </c:pt>
                <c:pt idx="6">
                  <c:v>6906.1131415628688</c:v>
                </c:pt>
                <c:pt idx="7">
                  <c:v>6945.8877799031088</c:v>
                </c:pt>
                <c:pt idx="8">
                  <c:v>6980.4699495569421</c:v>
                </c:pt>
                <c:pt idx="9">
                  <c:v>7011.0266791490412</c:v>
                </c:pt>
                <c:pt idx="10">
                  <c:v>7038.1269927202084</c:v>
                </c:pt>
                <c:pt idx="11">
                  <c:v>7063.0265067084711</c:v>
                </c:pt>
              </c:numCache>
            </c:numRef>
          </c:val>
          <c:smooth val="0"/>
        </c:ser>
        <c:dLbls>
          <c:showLegendKey val="0"/>
          <c:showVal val="0"/>
          <c:showCatName val="0"/>
          <c:showSerName val="0"/>
          <c:showPercent val="0"/>
          <c:showBubbleSize val="0"/>
        </c:dLbls>
        <c:marker val="1"/>
        <c:smooth val="0"/>
        <c:axId val="147093760"/>
        <c:axId val="147103744"/>
      </c:lineChart>
      <c:dateAx>
        <c:axId val="14709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03744"/>
        <c:crosses val="autoZero"/>
        <c:auto val="0"/>
        <c:lblOffset val="100"/>
        <c:baseTimeUnit val="days"/>
      </c:dateAx>
      <c:valAx>
        <c:axId val="14710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tonnas</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9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279A-D394-46D2-BE1E-459EEC2E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11434</Words>
  <Characters>65180</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Konsorts</Company>
  <LinksUpToDate>false</LinksUpToDate>
  <CharactersWithSpaces>76462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Klavenieks</dc:creator>
  <cp:lastModifiedBy>Ritma.Skudra</cp:lastModifiedBy>
  <cp:revision>2</cp:revision>
  <cp:lastPrinted>2016-04-26T13:35:00Z</cp:lastPrinted>
  <dcterms:created xsi:type="dcterms:W3CDTF">2016-06-17T10:23:00Z</dcterms:created>
  <dcterms:modified xsi:type="dcterms:W3CDTF">2016-06-17T10:23:00Z</dcterms:modified>
</cp:coreProperties>
</file>